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0AB73E" w14:textId="77777777" w:rsidR="001F67B8" w:rsidRDefault="00B857C5" w:rsidP="007C79E3">
      <w:pPr>
        <w:ind w:left="-360"/>
      </w:pPr>
      <w:r>
        <w:rPr>
          <w:noProof/>
        </w:rPr>
        <mc:AlternateContent>
          <mc:Choice Requires="wps">
            <w:drawing>
              <wp:anchor distT="0" distB="0" distL="114300" distR="114300" simplePos="0" relativeHeight="251668480" behindDoc="0" locked="0" layoutInCell="1" allowOverlap="1" wp14:anchorId="39ED84DD" wp14:editId="680ED45F">
                <wp:simplePos x="0" y="0"/>
                <wp:positionH relativeFrom="column">
                  <wp:posOffset>0</wp:posOffset>
                </wp:positionH>
                <wp:positionV relativeFrom="page">
                  <wp:posOffset>347133</wp:posOffset>
                </wp:positionV>
                <wp:extent cx="4737735" cy="79502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4737735" cy="7950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DEAF86B" w14:textId="77777777" w:rsidR="006E6E85" w:rsidRDefault="006E6E85" w:rsidP="00454D58">
                            <w:pPr>
                              <w:spacing w:line="440" w:lineRule="atLeast"/>
                              <w:rPr>
                                <w:rFonts w:ascii="Arial" w:hAnsi="Arial" w:cs="Arial"/>
                                <w:color w:val="578988"/>
                                <w:sz w:val="36"/>
                                <w:szCs w:val="36"/>
                              </w:rPr>
                            </w:pPr>
                            <w:r w:rsidRPr="006E6E85">
                              <w:rPr>
                                <w:rFonts w:ascii="Arial" w:hAnsi="Arial" w:cs="Arial"/>
                                <w:color w:val="578988"/>
                                <w:sz w:val="36"/>
                                <w:szCs w:val="36"/>
                              </w:rPr>
                              <w:t xml:space="preserve">Antiplatelet Strategies for </w:t>
                            </w:r>
                          </w:p>
                          <w:p w14:paraId="16F7DE94" w14:textId="6A490ABE" w:rsidR="00454D58" w:rsidRPr="00454D58" w:rsidRDefault="006E6E85" w:rsidP="00454D58">
                            <w:pPr>
                              <w:spacing w:line="440" w:lineRule="atLeast"/>
                              <w:rPr>
                                <w:rFonts w:ascii="Arial" w:hAnsi="Arial" w:cs="Arial"/>
                                <w:color w:val="578988"/>
                                <w:sz w:val="36"/>
                                <w:szCs w:val="36"/>
                              </w:rPr>
                            </w:pPr>
                            <w:r w:rsidRPr="006E6E85">
                              <w:rPr>
                                <w:rFonts w:ascii="Arial" w:hAnsi="Arial" w:cs="Arial"/>
                                <w:color w:val="578988"/>
                                <w:sz w:val="36"/>
                                <w:szCs w:val="36"/>
                              </w:rPr>
                              <w:t>Paracorporeal VADs</w:t>
                            </w:r>
                          </w:p>
                        </w:txbxContent>
                      </wps:txbx>
                      <wps:bodyPr rot="0" spcFirstLastPara="0" vertOverflow="overflow" horzOverflow="overflow" vert="horz" wrap="square" lIns="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ED84DD" id="_x0000_t202" coordsize="21600,21600" o:spt="202" path="m,l,21600r21600,l21600,xe">
                <v:stroke joinstyle="miter"/>
                <v:path gradientshapeok="t" o:connecttype="rect"/>
              </v:shapetype>
              <v:shape id="Text Box 19" o:spid="_x0000_s1026" type="#_x0000_t202" style="position:absolute;left:0;text-align:left;margin-left:0;margin-top:27.35pt;width:373.05pt;height:62.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" filled="f" stroked="f">
                <v:textbox inset="0">
                  <w:txbxContent>
                    <w:p w14:paraId="6DEAF86B" w14:textId="77777777" w:rsidR="006E6E85" w:rsidRDefault="006E6E85" w:rsidP="00454D58">
                      <w:pPr>
                        <w:spacing w:line="440" w:lineRule="atLeast"/>
                        <w:rPr>
                          <w:rFonts w:ascii="Arial" w:hAnsi="Arial" w:cs="Arial"/>
                          <w:color w:val="578988"/>
                          <w:sz w:val="36"/>
                          <w:szCs w:val="36"/>
                        </w:rPr>
                      </w:pPr>
                      <w:r w:rsidRPr="006E6E85">
                        <w:rPr>
                          <w:rFonts w:ascii="Arial" w:hAnsi="Arial" w:cs="Arial"/>
                          <w:color w:val="578988"/>
                          <w:sz w:val="36"/>
                          <w:szCs w:val="36"/>
                        </w:rPr>
                        <w:t xml:space="preserve">Antiplatelet Strategies for </w:t>
                      </w:r>
                    </w:p>
                    <w:p w14:paraId="16F7DE94" w14:textId="6A490ABE" w:rsidR="00454D58" w:rsidRPr="00454D58" w:rsidRDefault="006E6E85" w:rsidP="00454D58">
                      <w:pPr>
                        <w:spacing w:line="440" w:lineRule="atLeast"/>
                        <w:rPr>
                          <w:rFonts w:ascii="Arial" w:hAnsi="Arial" w:cs="Arial"/>
                          <w:color w:val="578988"/>
                          <w:sz w:val="36"/>
                          <w:szCs w:val="36"/>
                        </w:rPr>
                      </w:pPr>
                      <w:proofErr w:type="spellStart"/>
                      <w:r w:rsidRPr="006E6E85">
                        <w:rPr>
                          <w:rFonts w:ascii="Arial" w:hAnsi="Arial" w:cs="Arial"/>
                          <w:color w:val="578988"/>
                          <w:sz w:val="36"/>
                          <w:szCs w:val="36"/>
                        </w:rPr>
                        <w:t>Paracorporeal</w:t>
                      </w:r>
                      <w:proofErr w:type="spellEnd"/>
                      <w:r w:rsidRPr="006E6E85">
                        <w:rPr>
                          <w:rFonts w:ascii="Arial" w:hAnsi="Arial" w:cs="Arial"/>
                          <w:color w:val="578988"/>
                          <w:sz w:val="36"/>
                          <w:szCs w:val="36"/>
                        </w:rPr>
                        <w:t xml:space="preserve"> VADs</w:t>
                      </w:r>
                    </w:p>
                  </w:txbxContent>
                </v:textbox>
                <w10:wrap anchory="page"/>
              </v:shape>
            </w:pict>
          </mc:Fallback>
        </mc:AlternateContent>
      </w:r>
      <w:r w:rsidR="00454D58">
        <w:rPr>
          <w:noProof/>
        </w:rPr>
        <mc:AlternateContent>
          <mc:Choice Requires="wps">
            <w:drawing>
              <wp:anchor distT="0" distB="0" distL="114300" distR="114300" simplePos="0" relativeHeight="251659264" behindDoc="1" locked="0" layoutInCell="1" allowOverlap="1" wp14:anchorId="1BF6224C" wp14:editId="4C8E72A8">
                <wp:simplePos x="0" y="0"/>
                <wp:positionH relativeFrom="page">
                  <wp:posOffset>0</wp:posOffset>
                </wp:positionH>
                <wp:positionV relativeFrom="page">
                  <wp:posOffset>1554480</wp:posOffset>
                </wp:positionV>
                <wp:extent cx="7891272" cy="1024128"/>
                <wp:effectExtent l="0" t="0" r="8255" b="0"/>
                <wp:wrapNone/>
                <wp:docPr id="2" name="Rectangle 2"/>
                <wp:cNvGraphicFramePr/>
                <a:graphic xmlns:a="http://schemas.openxmlformats.org/drawingml/2006/main">
                  <a:graphicData uri="http://schemas.microsoft.com/office/word/2010/wordprocessingShape">
                    <wps:wsp>
                      <wps:cNvSpPr/>
                      <wps:spPr>
                        <a:xfrm>
                          <a:off x="0" y="0"/>
                          <a:ext cx="7891272" cy="1024128"/>
                        </a:xfrm>
                        <a:prstGeom prst="rect">
                          <a:avLst/>
                        </a:prstGeom>
                        <a:solidFill>
                          <a:srgbClr val="79C6BB">
                            <a:alpha val="15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EC962E" w14:textId="77777777" w:rsidR="00FB32D1" w:rsidRDefault="00FB32D1" w:rsidP="00FB32D1">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F6224C" id="Rectangle 2" o:spid="_x0000_s1027" style="position:absolute;left:0;text-align:left;margin-left:0;margin-top:122.4pt;width:621.35pt;height:80.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" fillcolor="#79c6bb" stroked="f" strokeweight="1pt">
                <v:fill opacity="9766f"/>
                <v:textbox inset="0,0,0,0">
                  <w:txbxContent>
                    <w:p w14:paraId="51EC962E" w14:textId="77777777" w:rsidR="00FB32D1" w:rsidRDefault="00FB32D1" w:rsidP="00FB32D1">
                      <w:pPr>
                        <w:jc w:val="center"/>
                      </w:pPr>
                    </w:p>
                  </w:txbxContent>
                </v:textbox>
                <w10:wrap anchorx="page" anchory="page"/>
              </v:rect>
            </w:pict>
          </mc:Fallback>
        </mc:AlternateContent>
      </w:r>
    </w:p>
    <w:p w14:paraId="2024BE4F" w14:textId="77777777" w:rsidR="001F67B8" w:rsidRDefault="001F67B8" w:rsidP="007C79E3">
      <w:pPr>
        <w:ind w:left="-360"/>
      </w:pPr>
    </w:p>
    <w:p w14:paraId="3CA5AF0C" w14:textId="77777777" w:rsidR="001F67B8" w:rsidRDefault="001F67B8" w:rsidP="007C79E3">
      <w:pPr>
        <w:ind w:left="-360"/>
      </w:pPr>
    </w:p>
    <w:p w14:paraId="3B392ABD" w14:textId="77777777" w:rsidR="007575DC" w:rsidRDefault="007575DC" w:rsidP="007575DC">
      <w:pPr>
        <w:spacing w:line="240" w:lineRule="exact"/>
      </w:pPr>
    </w:p>
    <w:p w14:paraId="1B296429" w14:textId="77777777" w:rsidR="009B5B8B" w:rsidRDefault="009B5B8B" w:rsidP="007575DC">
      <w:pPr>
        <w:spacing w:line="240" w:lineRule="exact"/>
      </w:pPr>
    </w:p>
    <w:p w14:paraId="1DF44805" w14:textId="77777777" w:rsidR="00B857C5" w:rsidRDefault="00B857C5" w:rsidP="007575DC">
      <w:pPr>
        <w:spacing w:line="240" w:lineRule="exact"/>
        <w:rPr>
          <w:rFonts w:ascii="Arial" w:hAnsi="Arial" w:cs="Arial"/>
          <w:b/>
          <w:color w:val="578988"/>
          <w:spacing w:val="20"/>
          <w:sz w:val="18"/>
          <w:szCs w:val="18"/>
        </w:rPr>
      </w:pPr>
      <w:r>
        <w:rPr>
          <w:noProof/>
        </w:rPr>
        <mc:AlternateContent>
          <mc:Choice Requires="wps">
            <w:drawing>
              <wp:anchor distT="0" distB="0" distL="0" distR="114300" simplePos="0" relativeHeight="251660288" behindDoc="0" locked="0" layoutInCell="1" allowOverlap="1" wp14:anchorId="0FD187F4" wp14:editId="745944D9">
                <wp:simplePos x="0" y="0"/>
                <wp:positionH relativeFrom="page">
                  <wp:posOffset>571500</wp:posOffset>
                </wp:positionH>
                <wp:positionV relativeFrom="page">
                  <wp:posOffset>1625600</wp:posOffset>
                </wp:positionV>
                <wp:extent cx="6638544" cy="877824"/>
                <wp:effectExtent l="0" t="0" r="0" b="11430"/>
                <wp:wrapNone/>
                <wp:docPr id="3" name="Text Box 3"/>
                <wp:cNvGraphicFramePr/>
                <a:graphic xmlns:a="http://schemas.openxmlformats.org/drawingml/2006/main">
                  <a:graphicData uri="http://schemas.microsoft.com/office/word/2010/wordprocessingShape">
                    <wps:wsp>
                      <wps:cNvSpPr txBox="1"/>
                      <wps:spPr>
                        <a:xfrm>
                          <a:off x="0" y="0"/>
                          <a:ext cx="6638544" cy="87782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8970CA9" w14:textId="77777777" w:rsidR="001F67B8" w:rsidRPr="001F67B8" w:rsidRDefault="009B1CA4" w:rsidP="00B857C5">
                            <w:pPr>
                              <w:spacing w:line="280" w:lineRule="exact"/>
                              <w:rPr>
                                <w:rFonts w:ascii="Arial" w:hAnsi="Arial" w:cs="Arial"/>
                                <w:b/>
                                <w:color w:val="578988"/>
                                <w:spacing w:val="20"/>
                                <w:sz w:val="20"/>
                                <w:szCs w:val="20"/>
                              </w:rPr>
                            </w:pPr>
                            <w:r>
                              <w:rPr>
                                <w:rFonts w:ascii="Arial" w:hAnsi="Arial" w:cs="Arial"/>
                                <w:b/>
                                <w:color w:val="578988"/>
                                <w:spacing w:val="20"/>
                                <w:sz w:val="20"/>
                                <w:szCs w:val="20"/>
                              </w:rPr>
                              <w:t>BACKGROUND</w:t>
                            </w:r>
                          </w:p>
                          <w:p w14:paraId="65CD833D" w14:textId="23F6F27E" w:rsidR="001F67B8" w:rsidRPr="001F67B8" w:rsidRDefault="00BC22F9" w:rsidP="00B857C5">
                            <w:pPr>
                              <w:spacing w:line="280" w:lineRule="exact"/>
                              <w:rPr>
                                <w:rFonts w:ascii="Arial" w:hAnsi="Arial" w:cs="Arial"/>
                                <w:color w:val="6C6C6C"/>
                                <w:sz w:val="20"/>
                                <w:szCs w:val="20"/>
                              </w:rPr>
                            </w:pPr>
                            <w:r w:rsidRPr="00BC22F9">
                              <w:rPr>
                                <w:rFonts w:ascii="Arial" w:hAnsi="Arial" w:cs="Arial"/>
                                <w:color w:val="6C6C6C"/>
                                <w:sz w:val="20"/>
                                <w:szCs w:val="20"/>
                              </w:rPr>
                              <w:t>Antiplatelet initiation and titration plans should be driven by the VAD team and/or dedicated hematology service with special expertise in MCS to maintain consistency and continuity of care.</w:t>
                            </w:r>
                          </w:p>
                        </w:txbxContent>
                      </wps:txbx>
                      <wps:bodyPr rot="0" spcFirstLastPara="0" vertOverflow="overflow" horzOverflow="overflow" vert="horz" wrap="square" lIns="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D187F4" id="Text Box 3" o:spid="_x0000_s1028" type="#_x0000_t202" style="position:absolute;margin-left:45pt;margin-top:128pt;width:522.7pt;height:69.1pt;z-index:251660288;visibility:visible;mso-wrap-style:square;mso-width-percent:0;mso-height-percent:0;mso-wrap-distance-left:0;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" filled="f" stroked="f">
                <v:textbox inset="0,0,,0">
                  <w:txbxContent>
                    <w:p w14:paraId="48970CA9" w14:textId="77777777" w:rsidR="001F67B8" w:rsidRPr="001F67B8" w:rsidRDefault="009B1CA4" w:rsidP="00B857C5">
                      <w:pPr>
                        <w:spacing w:line="280" w:lineRule="exact"/>
                        <w:rPr>
                          <w:rFonts w:ascii="Arial" w:hAnsi="Arial" w:cs="Arial"/>
                          <w:b/>
                          <w:color w:val="578988"/>
                          <w:spacing w:val="20"/>
                          <w:sz w:val="20"/>
                          <w:szCs w:val="20"/>
                        </w:rPr>
                      </w:pPr>
                      <w:r>
                        <w:rPr>
                          <w:rFonts w:ascii="Arial" w:hAnsi="Arial" w:cs="Arial"/>
                          <w:b/>
                          <w:color w:val="578988"/>
                          <w:spacing w:val="20"/>
                          <w:sz w:val="20"/>
                          <w:szCs w:val="20"/>
                        </w:rPr>
                        <w:t>BACKGROUND</w:t>
                      </w:r>
                    </w:p>
                    <w:p w14:paraId="65CD833D" w14:textId="23F6F27E" w:rsidR="001F67B8" w:rsidRPr="001F67B8" w:rsidRDefault="00BC22F9" w:rsidP="00B857C5">
                      <w:pPr>
                        <w:spacing w:line="280" w:lineRule="exact"/>
                        <w:rPr>
                          <w:rFonts w:ascii="Arial" w:hAnsi="Arial" w:cs="Arial"/>
                          <w:color w:val="6C6C6C"/>
                          <w:sz w:val="20"/>
                          <w:szCs w:val="20"/>
                        </w:rPr>
                      </w:pPr>
                      <w:r w:rsidRPr="00BC22F9">
                        <w:rPr>
                          <w:rFonts w:ascii="Arial" w:hAnsi="Arial" w:cs="Arial"/>
                          <w:color w:val="6C6C6C"/>
                          <w:sz w:val="20"/>
                          <w:szCs w:val="20"/>
                        </w:rPr>
                        <w:t>Antiplatelet initiation and titration plans should be driven by the VAD team and/or dedicated hematology service with special expertise in MCS to maintain consistency and continuity of care.</w:t>
                      </w:r>
                    </w:p>
                  </w:txbxContent>
                </v:textbox>
                <w10:wrap anchorx="page" anchory="page"/>
              </v:shape>
            </w:pict>
          </mc:Fallback>
        </mc:AlternateContent>
      </w:r>
    </w:p>
    <w:p w14:paraId="3F7BBA76" w14:textId="77777777" w:rsidR="00B857C5" w:rsidRDefault="00B857C5" w:rsidP="007575DC">
      <w:pPr>
        <w:spacing w:line="240" w:lineRule="exact"/>
        <w:rPr>
          <w:rFonts w:ascii="Arial" w:hAnsi="Arial" w:cs="Arial"/>
          <w:b/>
          <w:color w:val="578988"/>
          <w:spacing w:val="20"/>
          <w:sz w:val="18"/>
          <w:szCs w:val="18"/>
        </w:rPr>
      </w:pPr>
    </w:p>
    <w:p w14:paraId="08AD281F" w14:textId="77777777" w:rsidR="00B857C5" w:rsidRDefault="00B857C5" w:rsidP="007575DC">
      <w:pPr>
        <w:spacing w:line="240" w:lineRule="exact"/>
        <w:rPr>
          <w:rFonts w:ascii="Arial" w:hAnsi="Arial" w:cs="Arial"/>
          <w:b/>
          <w:color w:val="578988"/>
          <w:spacing w:val="20"/>
          <w:sz w:val="18"/>
          <w:szCs w:val="18"/>
        </w:rPr>
      </w:pPr>
    </w:p>
    <w:p w14:paraId="75E8EC46" w14:textId="77777777" w:rsidR="00B857C5" w:rsidRDefault="00B857C5" w:rsidP="007575DC">
      <w:pPr>
        <w:spacing w:line="240" w:lineRule="exact"/>
        <w:rPr>
          <w:rFonts w:ascii="Arial" w:hAnsi="Arial" w:cs="Arial"/>
          <w:b/>
          <w:color w:val="578988"/>
          <w:spacing w:val="20"/>
          <w:sz w:val="18"/>
          <w:szCs w:val="18"/>
        </w:rPr>
      </w:pPr>
    </w:p>
    <w:p w14:paraId="03BD306B" w14:textId="77777777" w:rsidR="00B857C5" w:rsidRDefault="00B857C5" w:rsidP="007575DC">
      <w:pPr>
        <w:spacing w:line="240" w:lineRule="exact"/>
        <w:rPr>
          <w:rFonts w:ascii="Arial" w:hAnsi="Arial" w:cs="Arial"/>
          <w:b/>
          <w:color w:val="578988"/>
          <w:spacing w:val="20"/>
          <w:sz w:val="18"/>
          <w:szCs w:val="18"/>
        </w:rPr>
      </w:pPr>
    </w:p>
    <w:p w14:paraId="0BF73D6F" w14:textId="77777777" w:rsidR="00B857C5" w:rsidRDefault="00B857C5" w:rsidP="007575DC">
      <w:pPr>
        <w:spacing w:line="240" w:lineRule="exact"/>
        <w:rPr>
          <w:rFonts w:ascii="Arial" w:hAnsi="Arial" w:cs="Arial"/>
          <w:b/>
          <w:color w:val="578988"/>
          <w:spacing w:val="20"/>
          <w:sz w:val="18"/>
          <w:szCs w:val="18"/>
        </w:rPr>
      </w:pPr>
    </w:p>
    <w:p w14:paraId="26FC8685" w14:textId="77777777" w:rsidR="00B857C5" w:rsidRDefault="00B857C5" w:rsidP="007575DC">
      <w:pPr>
        <w:spacing w:line="240" w:lineRule="exact"/>
        <w:rPr>
          <w:rFonts w:ascii="Arial" w:hAnsi="Arial" w:cs="Arial"/>
          <w:b/>
          <w:color w:val="578988"/>
          <w:spacing w:val="20"/>
          <w:sz w:val="18"/>
          <w:szCs w:val="18"/>
        </w:rPr>
      </w:pPr>
    </w:p>
    <w:p w14:paraId="40C162D3" w14:textId="77777777" w:rsidR="00B857C5" w:rsidRDefault="00B857C5" w:rsidP="007575DC">
      <w:pPr>
        <w:spacing w:line="240" w:lineRule="exact"/>
        <w:rPr>
          <w:rFonts w:ascii="Arial" w:hAnsi="Arial" w:cs="Arial"/>
          <w:b/>
          <w:color w:val="578988"/>
          <w:spacing w:val="20"/>
          <w:sz w:val="18"/>
          <w:szCs w:val="18"/>
        </w:rPr>
      </w:pPr>
    </w:p>
    <w:p w14:paraId="55F90F91" w14:textId="77777777" w:rsidR="00F858A4" w:rsidRDefault="00F858A4" w:rsidP="007575DC">
      <w:pPr>
        <w:spacing w:line="240" w:lineRule="exact"/>
        <w:rPr>
          <w:rFonts w:ascii="Arial" w:hAnsi="Arial" w:cs="Arial"/>
          <w:b/>
          <w:color w:val="578988"/>
          <w:spacing w:val="20"/>
          <w:sz w:val="18"/>
          <w:szCs w:val="18"/>
        </w:rPr>
      </w:pPr>
    </w:p>
    <w:p w14:paraId="48B4C51D" w14:textId="7F16BC3D" w:rsidR="008D2C90" w:rsidRDefault="008D2C90" w:rsidP="0078004E">
      <w:pPr>
        <w:spacing w:line="240" w:lineRule="exact"/>
        <w:outlineLvl w:val="0"/>
        <w:rPr>
          <w:rFonts w:ascii="Arial" w:hAnsi="Arial" w:cs="Arial"/>
          <w:b/>
          <w:color w:val="578988"/>
          <w:spacing w:val="20"/>
          <w:sz w:val="20"/>
          <w:szCs w:val="20"/>
        </w:rPr>
      </w:pPr>
      <w:r>
        <w:rPr>
          <w:rFonts w:ascii="Arial" w:hAnsi="Arial" w:cs="Arial"/>
          <w:b/>
          <w:color w:val="578988"/>
          <w:spacing w:val="20"/>
          <w:sz w:val="20"/>
          <w:szCs w:val="20"/>
        </w:rPr>
        <w:t xml:space="preserve">ACTION REVISED DATE: </w:t>
      </w:r>
      <w:r w:rsidR="00BC22F9">
        <w:rPr>
          <w:rFonts w:ascii="Arial" w:hAnsi="Arial" w:cs="Arial"/>
          <w:color w:val="6C6C6C"/>
          <w:sz w:val="20"/>
          <w:szCs w:val="20"/>
        </w:rPr>
        <w:t>0</w:t>
      </w:r>
      <w:r w:rsidR="00427B62">
        <w:rPr>
          <w:rFonts w:ascii="Arial" w:hAnsi="Arial" w:cs="Arial"/>
          <w:color w:val="6C6C6C"/>
          <w:sz w:val="20"/>
          <w:szCs w:val="20"/>
        </w:rPr>
        <w:t>7/02</w:t>
      </w:r>
      <w:r w:rsidR="00BC22F9">
        <w:rPr>
          <w:rFonts w:ascii="Arial" w:hAnsi="Arial" w:cs="Arial"/>
          <w:color w:val="6C6C6C"/>
          <w:sz w:val="20"/>
          <w:szCs w:val="20"/>
        </w:rPr>
        <w:t xml:space="preserve">/2020 </w:t>
      </w:r>
    </w:p>
    <w:p w14:paraId="65D328D9" w14:textId="77777777" w:rsidR="008D2C90" w:rsidRDefault="008D2C90" w:rsidP="007575DC">
      <w:pPr>
        <w:spacing w:line="240" w:lineRule="exact"/>
        <w:rPr>
          <w:rFonts w:ascii="Arial" w:hAnsi="Arial" w:cs="Arial"/>
          <w:b/>
          <w:color w:val="578988"/>
          <w:spacing w:val="20"/>
          <w:sz w:val="20"/>
          <w:szCs w:val="20"/>
        </w:rPr>
      </w:pPr>
    </w:p>
    <w:p w14:paraId="4ED7227D" w14:textId="091D8D05" w:rsidR="007575DC" w:rsidRPr="00F25D13" w:rsidRDefault="009B1CA4" w:rsidP="0078004E">
      <w:pPr>
        <w:spacing w:line="240" w:lineRule="exact"/>
        <w:outlineLvl w:val="0"/>
        <w:rPr>
          <w:rFonts w:ascii="Arial" w:hAnsi="Arial" w:cs="Arial"/>
          <w:b/>
          <w:color w:val="578988"/>
          <w:spacing w:val="20"/>
          <w:sz w:val="20"/>
          <w:szCs w:val="20"/>
        </w:rPr>
      </w:pPr>
      <w:r w:rsidRPr="00F25D13">
        <w:rPr>
          <w:rFonts w:ascii="Arial" w:hAnsi="Arial" w:cs="Arial"/>
          <w:b/>
          <w:color w:val="578988"/>
          <w:spacing w:val="20"/>
          <w:sz w:val="20"/>
          <w:szCs w:val="20"/>
        </w:rPr>
        <w:t>OBJECTIVES</w:t>
      </w:r>
    </w:p>
    <w:p w14:paraId="5CFA0239" w14:textId="2527E251" w:rsidR="00BC22F9" w:rsidRPr="00BC22F9" w:rsidRDefault="00BC22F9" w:rsidP="00BC22F9">
      <w:pPr>
        <w:spacing w:line="240" w:lineRule="exact"/>
        <w:rPr>
          <w:rFonts w:ascii="Arial" w:hAnsi="Arial" w:cs="Arial"/>
          <w:color w:val="6C6C6C"/>
          <w:sz w:val="20"/>
          <w:szCs w:val="20"/>
        </w:rPr>
      </w:pPr>
      <w:r w:rsidRPr="00BC22F9">
        <w:rPr>
          <w:rFonts w:ascii="Arial" w:hAnsi="Arial" w:cs="Arial"/>
          <w:color w:val="6C6C6C"/>
          <w:sz w:val="20"/>
          <w:szCs w:val="20"/>
        </w:rPr>
        <w:t xml:space="preserve">No approach to antiplatelet therapy initiation, monitoring, nor titration has been evaluated.  There is wide variation among institutional experience and practice with minimal data to support any one method.  This document is intended to serve as a guide for suggested approaches to antiplatelet therapy in children supported by </w:t>
      </w:r>
      <w:proofErr w:type="spellStart"/>
      <w:r w:rsidRPr="00BC22F9">
        <w:rPr>
          <w:rFonts w:ascii="Arial" w:hAnsi="Arial" w:cs="Arial"/>
          <w:color w:val="6C6C6C"/>
          <w:sz w:val="20"/>
          <w:szCs w:val="20"/>
        </w:rPr>
        <w:t>paracorporeal</w:t>
      </w:r>
      <w:proofErr w:type="spellEnd"/>
      <w:r w:rsidRPr="00BC22F9">
        <w:rPr>
          <w:rFonts w:ascii="Arial" w:hAnsi="Arial" w:cs="Arial"/>
          <w:color w:val="6C6C6C"/>
          <w:sz w:val="20"/>
          <w:szCs w:val="20"/>
        </w:rPr>
        <w:t xml:space="preserve"> VADs. </w:t>
      </w:r>
      <w:proofErr w:type="spellStart"/>
      <w:r w:rsidRPr="00BC22F9">
        <w:rPr>
          <w:rFonts w:ascii="Arial" w:hAnsi="Arial" w:cs="Arial"/>
          <w:color w:val="6C6C6C"/>
          <w:sz w:val="20"/>
          <w:szCs w:val="20"/>
        </w:rPr>
        <w:t>Paracorporeal</w:t>
      </w:r>
      <w:proofErr w:type="spellEnd"/>
      <w:r w:rsidRPr="00BC22F9">
        <w:rPr>
          <w:rFonts w:ascii="Arial" w:hAnsi="Arial" w:cs="Arial"/>
          <w:color w:val="6C6C6C"/>
          <w:sz w:val="20"/>
          <w:szCs w:val="20"/>
        </w:rPr>
        <w:t xml:space="preserve"> VADs are defined as pumps outside of the body with either temporary or durable cannula.  Thrombogenicity varies by device type, cannula type, and number of connectors, as such variations in antiplatelet therapy may be required for different types of </w:t>
      </w:r>
      <w:proofErr w:type="spellStart"/>
      <w:r w:rsidRPr="00BC22F9">
        <w:rPr>
          <w:rFonts w:ascii="Arial" w:hAnsi="Arial" w:cs="Arial"/>
          <w:color w:val="6C6C6C"/>
          <w:sz w:val="20"/>
          <w:szCs w:val="20"/>
        </w:rPr>
        <w:t>paracorporeal</w:t>
      </w:r>
      <w:proofErr w:type="spellEnd"/>
      <w:r w:rsidRPr="00BC22F9">
        <w:rPr>
          <w:rFonts w:ascii="Arial" w:hAnsi="Arial" w:cs="Arial"/>
          <w:color w:val="6C6C6C"/>
          <w:sz w:val="20"/>
          <w:szCs w:val="20"/>
        </w:rPr>
        <w:t xml:space="preserve"> devices. The most common </w:t>
      </w:r>
      <w:proofErr w:type="spellStart"/>
      <w:r w:rsidRPr="00BC22F9">
        <w:rPr>
          <w:rFonts w:ascii="Arial" w:hAnsi="Arial" w:cs="Arial"/>
          <w:color w:val="6C6C6C"/>
          <w:sz w:val="20"/>
          <w:szCs w:val="20"/>
        </w:rPr>
        <w:t>paracorporeal</w:t>
      </w:r>
      <w:proofErr w:type="spellEnd"/>
      <w:r w:rsidRPr="00BC22F9">
        <w:rPr>
          <w:rFonts w:ascii="Arial" w:hAnsi="Arial" w:cs="Arial"/>
          <w:color w:val="6C6C6C"/>
          <w:sz w:val="20"/>
          <w:szCs w:val="20"/>
        </w:rPr>
        <w:t xml:space="preserve"> VAD include: Berlin Heart EXCOR with EXCOR cannula and </w:t>
      </w:r>
      <w:proofErr w:type="spellStart"/>
      <w:r w:rsidRPr="00BC22F9">
        <w:rPr>
          <w:rFonts w:ascii="Arial" w:hAnsi="Arial" w:cs="Arial"/>
          <w:color w:val="6C6C6C"/>
          <w:sz w:val="20"/>
          <w:szCs w:val="20"/>
        </w:rPr>
        <w:t>Centrimag</w:t>
      </w:r>
      <w:proofErr w:type="spellEnd"/>
      <w:r w:rsidRPr="00BC22F9">
        <w:rPr>
          <w:rFonts w:ascii="Arial" w:hAnsi="Arial" w:cs="Arial"/>
          <w:color w:val="6C6C6C"/>
          <w:sz w:val="20"/>
          <w:szCs w:val="20"/>
        </w:rPr>
        <w:t>/</w:t>
      </w:r>
      <w:proofErr w:type="spellStart"/>
      <w:r w:rsidRPr="00BC22F9">
        <w:rPr>
          <w:rFonts w:ascii="Arial" w:hAnsi="Arial" w:cs="Arial"/>
          <w:color w:val="6C6C6C"/>
          <w:sz w:val="20"/>
          <w:szCs w:val="20"/>
        </w:rPr>
        <w:t>Pedimag</w:t>
      </w:r>
      <w:proofErr w:type="spellEnd"/>
      <w:r w:rsidRPr="00BC22F9">
        <w:rPr>
          <w:rFonts w:ascii="Arial" w:hAnsi="Arial" w:cs="Arial"/>
          <w:color w:val="6C6C6C"/>
          <w:sz w:val="20"/>
          <w:szCs w:val="20"/>
        </w:rPr>
        <w:t>/</w:t>
      </w:r>
      <w:proofErr w:type="spellStart"/>
      <w:r w:rsidRPr="00BC22F9">
        <w:rPr>
          <w:rFonts w:ascii="Arial" w:hAnsi="Arial" w:cs="Arial"/>
          <w:color w:val="6C6C6C"/>
          <w:sz w:val="20"/>
          <w:szCs w:val="20"/>
        </w:rPr>
        <w:t>Rotaflow</w:t>
      </w:r>
      <w:proofErr w:type="spellEnd"/>
      <w:r w:rsidRPr="00BC22F9">
        <w:rPr>
          <w:rFonts w:ascii="Arial" w:hAnsi="Arial" w:cs="Arial"/>
          <w:color w:val="6C6C6C"/>
          <w:sz w:val="20"/>
          <w:szCs w:val="20"/>
        </w:rPr>
        <w:t xml:space="preserve"> with EXCOR cannula.</w:t>
      </w:r>
    </w:p>
    <w:p w14:paraId="7E343B04" w14:textId="77777777" w:rsidR="00BC22F9" w:rsidRPr="00BC22F9" w:rsidRDefault="00BC22F9" w:rsidP="00BC22F9">
      <w:pPr>
        <w:spacing w:line="240" w:lineRule="exact"/>
        <w:rPr>
          <w:rFonts w:ascii="Arial" w:hAnsi="Arial" w:cs="Arial"/>
          <w:color w:val="6C6C6C"/>
          <w:sz w:val="20"/>
          <w:szCs w:val="20"/>
        </w:rPr>
      </w:pPr>
    </w:p>
    <w:p w14:paraId="34C90163" w14:textId="77777777" w:rsidR="00BC22F9" w:rsidRPr="00BC22F9" w:rsidRDefault="00BC22F9" w:rsidP="00BC22F9">
      <w:pPr>
        <w:spacing w:line="240" w:lineRule="exact"/>
        <w:rPr>
          <w:rFonts w:ascii="Arial" w:hAnsi="Arial" w:cs="Arial"/>
          <w:color w:val="6C6C6C"/>
          <w:sz w:val="20"/>
          <w:szCs w:val="20"/>
        </w:rPr>
      </w:pPr>
      <w:r w:rsidRPr="00BC22F9">
        <w:rPr>
          <w:rFonts w:ascii="Arial" w:hAnsi="Arial" w:cs="Arial"/>
          <w:color w:val="6C6C6C"/>
          <w:sz w:val="20"/>
          <w:szCs w:val="20"/>
        </w:rPr>
        <w:t xml:space="preserve">In this document, we strive to provide a summary and harmonization of institutional practices that appear reasonable based on the current clinical experience surrounding antiplatelet therapy in the pediatric </w:t>
      </w:r>
      <w:proofErr w:type="spellStart"/>
      <w:r w:rsidRPr="00BC22F9">
        <w:rPr>
          <w:rFonts w:ascii="Arial" w:hAnsi="Arial" w:cs="Arial"/>
          <w:color w:val="6C6C6C"/>
          <w:sz w:val="20"/>
          <w:szCs w:val="20"/>
        </w:rPr>
        <w:t>paracorporeal</w:t>
      </w:r>
      <w:proofErr w:type="spellEnd"/>
      <w:r w:rsidRPr="00BC22F9">
        <w:rPr>
          <w:rFonts w:ascii="Arial" w:hAnsi="Arial" w:cs="Arial"/>
          <w:color w:val="6C6C6C"/>
          <w:sz w:val="20"/>
          <w:szCs w:val="20"/>
        </w:rPr>
        <w:t xml:space="preserve"> population. </w:t>
      </w:r>
    </w:p>
    <w:p w14:paraId="52FD8B4E" w14:textId="77777777" w:rsidR="00B17807" w:rsidRPr="00F25D13" w:rsidRDefault="00B17807" w:rsidP="007575DC">
      <w:pPr>
        <w:spacing w:line="240" w:lineRule="exact"/>
        <w:rPr>
          <w:rFonts w:ascii="Arial" w:hAnsi="Arial" w:cs="Arial"/>
          <w:color w:val="6C6C6C"/>
          <w:sz w:val="20"/>
          <w:szCs w:val="20"/>
        </w:rPr>
      </w:pPr>
    </w:p>
    <w:p w14:paraId="59B66EB3" w14:textId="67D1C83F" w:rsidR="00192198" w:rsidRPr="00BC22F9" w:rsidRDefault="009B1CA4" w:rsidP="0078004E">
      <w:pPr>
        <w:spacing w:line="240" w:lineRule="exact"/>
        <w:outlineLvl w:val="0"/>
        <w:rPr>
          <w:rFonts w:ascii="Arial" w:hAnsi="Arial" w:cs="Arial"/>
          <w:b/>
          <w:color w:val="578988"/>
          <w:spacing w:val="20"/>
          <w:sz w:val="20"/>
          <w:szCs w:val="20"/>
        </w:rPr>
      </w:pPr>
      <w:r w:rsidRPr="00F25D13">
        <w:rPr>
          <w:rFonts w:ascii="Arial" w:hAnsi="Arial" w:cs="Arial"/>
          <w:b/>
          <w:color w:val="578988"/>
          <w:spacing w:val="20"/>
          <w:sz w:val="20"/>
          <w:szCs w:val="20"/>
        </w:rPr>
        <w:t>PROTOCOL</w:t>
      </w:r>
    </w:p>
    <w:p w14:paraId="778133FB" w14:textId="52F2CD60" w:rsidR="00BC22F9" w:rsidRDefault="00BC22F9" w:rsidP="00B17807">
      <w:pPr>
        <w:spacing w:line="240" w:lineRule="exact"/>
        <w:rPr>
          <w:rFonts w:ascii="Arial" w:hAnsi="Arial" w:cs="Arial"/>
          <w:color w:val="6C6C6C"/>
          <w:sz w:val="20"/>
          <w:szCs w:val="20"/>
        </w:rPr>
      </w:pPr>
    </w:p>
    <w:p w14:paraId="52DD0B91" w14:textId="77777777" w:rsidR="00BC22F9" w:rsidRPr="00BC22F9" w:rsidRDefault="00BC22F9" w:rsidP="0078004E">
      <w:pPr>
        <w:textAlignment w:val="baseline"/>
        <w:outlineLvl w:val="0"/>
        <w:rPr>
          <w:rFonts w:ascii="Arial" w:eastAsia="Times New Roman" w:hAnsi="Arial" w:cs="Arial"/>
          <w:b/>
          <w:bCs/>
          <w:color w:val="589095"/>
          <w:sz w:val="20"/>
          <w:szCs w:val="20"/>
        </w:rPr>
      </w:pPr>
      <w:r w:rsidRPr="00BC22F9">
        <w:rPr>
          <w:rFonts w:ascii="Arial" w:eastAsia="Times New Roman" w:hAnsi="Arial" w:cs="Arial"/>
          <w:b/>
          <w:bCs/>
          <w:color w:val="589095"/>
          <w:sz w:val="20"/>
          <w:szCs w:val="20"/>
        </w:rPr>
        <w:t>Aspirin (acetylsalicylic acid)</w:t>
      </w:r>
    </w:p>
    <w:p w14:paraId="05119F0F" w14:textId="77777777" w:rsidR="00BC22F9" w:rsidRPr="008656E8" w:rsidRDefault="00BC22F9" w:rsidP="00BC22F9">
      <w:pPr>
        <w:textAlignment w:val="baseline"/>
        <w:rPr>
          <w:rFonts w:eastAsia="Times New Roman"/>
          <w:color w:val="000000"/>
          <w:sz w:val="20"/>
          <w:szCs w:val="20"/>
        </w:rPr>
      </w:pPr>
    </w:p>
    <w:p w14:paraId="100FACB6" w14:textId="77777777" w:rsidR="00BC22F9" w:rsidRPr="00BC22F9" w:rsidRDefault="00BC22F9" w:rsidP="00BC22F9">
      <w:pPr>
        <w:spacing w:line="240" w:lineRule="exact"/>
        <w:rPr>
          <w:rFonts w:ascii="Arial" w:hAnsi="Arial" w:cs="Arial"/>
          <w:color w:val="6C6C6C"/>
          <w:sz w:val="20"/>
          <w:szCs w:val="20"/>
        </w:rPr>
      </w:pPr>
      <w:r w:rsidRPr="00BC22F9">
        <w:rPr>
          <w:rFonts w:ascii="Arial" w:hAnsi="Arial" w:cs="Arial"/>
          <w:color w:val="6C6C6C"/>
          <w:sz w:val="20"/>
          <w:szCs w:val="20"/>
        </w:rPr>
        <w:t xml:space="preserve">Aspirin induces its platelet inhibitory effect via COX-1 inhibition by irreversibly blocking the arachidonic acid (AA) binding site and reducing the expression of platelet surface GP IIb/IIIa receptors.  This effect is irreversible for the life of the platelets exposed (7-10 days in healthy persons, may be shorter in children with inflammation and exposure to extracorporeal circuits due to inflammation-induced COX-2 activation resulting in high on-aspirin platelet reactivity).  </w:t>
      </w:r>
    </w:p>
    <w:p w14:paraId="446186AD" w14:textId="77777777" w:rsidR="00BC22F9" w:rsidRDefault="00BC22F9" w:rsidP="00BC22F9">
      <w:pPr>
        <w:rPr>
          <w:rFonts w:eastAsia="Times New Roman"/>
          <w:color w:val="000000" w:themeColor="text1"/>
          <w:sz w:val="20"/>
          <w:szCs w:val="20"/>
        </w:rPr>
      </w:pPr>
    </w:p>
    <w:p w14:paraId="6C787C67" w14:textId="77777777" w:rsidR="00BC22F9" w:rsidRPr="00BC22F9" w:rsidRDefault="00BC22F9" w:rsidP="0078004E">
      <w:pPr>
        <w:outlineLvl w:val="0"/>
        <w:rPr>
          <w:rFonts w:ascii="Arial" w:eastAsia="Times New Roman" w:hAnsi="Arial" w:cs="Arial"/>
          <w:b/>
          <w:bCs/>
          <w:color w:val="77787B"/>
          <w:sz w:val="20"/>
          <w:szCs w:val="20"/>
        </w:rPr>
      </w:pPr>
      <w:r w:rsidRPr="00BC22F9">
        <w:rPr>
          <w:rFonts w:ascii="Arial" w:eastAsia="Times New Roman" w:hAnsi="Arial" w:cs="Arial"/>
          <w:b/>
          <w:bCs/>
          <w:color w:val="77787B"/>
          <w:sz w:val="20"/>
          <w:szCs w:val="20"/>
        </w:rPr>
        <w:t>Dosing preparations:</w:t>
      </w:r>
    </w:p>
    <w:p w14:paraId="65496849" w14:textId="77777777" w:rsidR="00BC22F9" w:rsidRPr="00BC22F9" w:rsidRDefault="00BC22F9" w:rsidP="0078004E">
      <w:pPr>
        <w:pStyle w:val="ListParagraph"/>
        <w:numPr>
          <w:ilvl w:val="0"/>
          <w:numId w:val="6"/>
        </w:numPr>
        <w:spacing w:before="120" w:after="120"/>
        <w:contextualSpacing w:val="0"/>
        <w:rPr>
          <w:rFonts w:ascii="Arial" w:eastAsiaTheme="minorEastAsia" w:hAnsi="Arial" w:cs="Arial"/>
          <w:color w:val="77787B"/>
          <w:sz w:val="20"/>
          <w:szCs w:val="20"/>
        </w:rPr>
      </w:pPr>
      <w:r w:rsidRPr="00BC22F9">
        <w:rPr>
          <w:rFonts w:ascii="Arial" w:eastAsia="Times New Roman" w:hAnsi="Arial" w:cs="Arial"/>
          <w:color w:val="77787B"/>
          <w:sz w:val="20"/>
          <w:szCs w:val="20"/>
        </w:rPr>
        <w:t>Immediate release (oral 75 mg, 100 mg, 162 mg, 325 mg, non-enteric coated/chewable 81 mg; rectal suppositories 300 or 600 mg)</w:t>
      </w:r>
    </w:p>
    <w:p w14:paraId="4C32B5E0" w14:textId="77777777" w:rsidR="00BC22F9" w:rsidRPr="00BC22F9" w:rsidRDefault="00BC22F9" w:rsidP="0078004E">
      <w:pPr>
        <w:pStyle w:val="ListParagraph"/>
        <w:numPr>
          <w:ilvl w:val="0"/>
          <w:numId w:val="6"/>
        </w:numPr>
        <w:spacing w:before="120" w:after="120"/>
        <w:contextualSpacing w:val="0"/>
        <w:rPr>
          <w:rFonts w:ascii="Arial" w:hAnsi="Arial" w:cs="Arial"/>
          <w:color w:val="77787B"/>
          <w:sz w:val="20"/>
          <w:szCs w:val="20"/>
        </w:rPr>
      </w:pPr>
      <w:r w:rsidRPr="00BC22F9">
        <w:rPr>
          <w:rFonts w:ascii="Arial" w:eastAsia="Times New Roman" w:hAnsi="Arial" w:cs="Arial"/>
          <w:color w:val="77787B"/>
          <w:sz w:val="20"/>
          <w:szCs w:val="20"/>
        </w:rPr>
        <w:t>Delayed release (oral enteric coated 81 mg, may have lower efficacy when compared to the chewable tablet)</w:t>
      </w:r>
    </w:p>
    <w:p w14:paraId="507827CB" w14:textId="77777777" w:rsidR="00BC22F9" w:rsidRPr="00BC22F9" w:rsidRDefault="00BC22F9" w:rsidP="0078004E">
      <w:pPr>
        <w:pStyle w:val="ListParagraph"/>
        <w:numPr>
          <w:ilvl w:val="0"/>
          <w:numId w:val="6"/>
        </w:numPr>
        <w:spacing w:before="120" w:after="120"/>
        <w:contextualSpacing w:val="0"/>
        <w:rPr>
          <w:rFonts w:ascii="Arial" w:eastAsiaTheme="minorEastAsia" w:hAnsi="Arial" w:cs="Arial"/>
          <w:i/>
          <w:iCs/>
          <w:color w:val="77787B"/>
          <w:sz w:val="20"/>
          <w:szCs w:val="20"/>
        </w:rPr>
      </w:pPr>
      <w:r w:rsidRPr="00BC22F9">
        <w:rPr>
          <w:rFonts w:ascii="Arial" w:eastAsia="Times New Roman" w:hAnsi="Arial" w:cs="Arial"/>
          <w:i/>
          <w:iCs/>
          <w:color w:val="77787B"/>
          <w:sz w:val="20"/>
          <w:szCs w:val="20"/>
        </w:rPr>
        <w:t>Starting dose: 3-5 mg/kg/day once daily (minimum 20.25 mg)</w:t>
      </w:r>
    </w:p>
    <w:p w14:paraId="2C9B7349" w14:textId="77777777" w:rsidR="00BC22F9" w:rsidRPr="00BC22F9" w:rsidRDefault="00BC22F9" w:rsidP="0078004E">
      <w:pPr>
        <w:pStyle w:val="ListParagraph"/>
        <w:numPr>
          <w:ilvl w:val="0"/>
          <w:numId w:val="6"/>
        </w:numPr>
        <w:spacing w:before="120" w:after="120"/>
        <w:contextualSpacing w:val="0"/>
        <w:rPr>
          <w:rFonts w:ascii="Arial" w:eastAsiaTheme="minorEastAsia" w:hAnsi="Arial" w:cs="Arial"/>
          <w:i/>
          <w:iCs/>
          <w:color w:val="77787B"/>
          <w:sz w:val="20"/>
          <w:szCs w:val="20"/>
        </w:rPr>
      </w:pPr>
      <w:r w:rsidRPr="00BC22F9">
        <w:rPr>
          <w:rFonts w:ascii="Arial" w:eastAsia="Times New Roman" w:hAnsi="Arial" w:cs="Arial"/>
          <w:i/>
          <w:iCs/>
          <w:color w:val="77787B"/>
          <w:sz w:val="20"/>
          <w:szCs w:val="20"/>
        </w:rPr>
        <w:t>Maximum total daily dose: 30 mg/kg/day up to 325 mg per dose</w:t>
      </w:r>
    </w:p>
    <w:p w14:paraId="62A27782" w14:textId="77777777" w:rsidR="00BC22F9" w:rsidRPr="00BC22F9" w:rsidRDefault="00BC22F9" w:rsidP="00BC22F9">
      <w:pPr>
        <w:ind w:left="360"/>
        <w:rPr>
          <w:rFonts w:eastAsia="Times New Roman"/>
          <w:b/>
          <w:bCs/>
          <w:color w:val="000000" w:themeColor="text1"/>
          <w:sz w:val="20"/>
          <w:szCs w:val="20"/>
        </w:rPr>
      </w:pPr>
    </w:p>
    <w:p w14:paraId="0DCF94B7" w14:textId="77777777" w:rsidR="00BC22F9" w:rsidRPr="00BC22F9" w:rsidRDefault="00BC22F9" w:rsidP="0078004E">
      <w:pPr>
        <w:outlineLvl w:val="0"/>
        <w:rPr>
          <w:rFonts w:ascii="Arial" w:eastAsia="Times New Roman" w:hAnsi="Arial" w:cs="Arial"/>
          <w:b/>
          <w:bCs/>
          <w:color w:val="77787B"/>
          <w:sz w:val="20"/>
          <w:szCs w:val="20"/>
        </w:rPr>
      </w:pPr>
      <w:r w:rsidRPr="00BC22F9">
        <w:rPr>
          <w:rFonts w:ascii="Arial" w:eastAsia="Times New Roman" w:hAnsi="Arial" w:cs="Arial"/>
          <w:b/>
          <w:bCs/>
          <w:color w:val="77787B"/>
          <w:sz w:val="20"/>
          <w:szCs w:val="20"/>
        </w:rPr>
        <w:t>Adverse effects:</w:t>
      </w:r>
    </w:p>
    <w:p w14:paraId="6F88E5D4" w14:textId="749FF238" w:rsidR="00BC22F9" w:rsidRPr="00BC22F9" w:rsidRDefault="00B1320E" w:rsidP="0078004E">
      <w:pPr>
        <w:pStyle w:val="ListParagraph"/>
        <w:numPr>
          <w:ilvl w:val="0"/>
          <w:numId w:val="5"/>
        </w:numPr>
        <w:spacing w:before="120" w:after="120"/>
        <w:contextualSpacing w:val="0"/>
        <w:rPr>
          <w:rFonts w:ascii="Arial" w:eastAsiaTheme="minorEastAsia" w:hAnsi="Arial" w:cs="Arial"/>
          <w:color w:val="77787B"/>
          <w:sz w:val="20"/>
          <w:szCs w:val="20"/>
        </w:rPr>
      </w:pPr>
      <w:r w:rsidRPr="00BC22F9">
        <w:rPr>
          <w:rFonts w:ascii="Arial" w:eastAsia="Times New Roman" w:hAnsi="Arial" w:cs="Arial"/>
          <w:color w:val="77787B"/>
          <w:sz w:val="20"/>
          <w:szCs w:val="20"/>
        </w:rPr>
        <w:t>Tinnitus</w:t>
      </w:r>
      <w:r w:rsidR="00BC22F9" w:rsidRPr="00BC22F9">
        <w:rPr>
          <w:rFonts w:ascii="Arial" w:eastAsia="Times New Roman" w:hAnsi="Arial" w:cs="Arial"/>
          <w:color w:val="77787B"/>
          <w:sz w:val="20"/>
          <w:szCs w:val="20"/>
        </w:rPr>
        <w:t>, diminished auditory acuity</w:t>
      </w:r>
    </w:p>
    <w:p w14:paraId="71E5DC71" w14:textId="77777777" w:rsidR="00BC22F9" w:rsidRPr="00BC22F9" w:rsidRDefault="00BC22F9" w:rsidP="0078004E">
      <w:pPr>
        <w:pStyle w:val="ListParagraph"/>
        <w:numPr>
          <w:ilvl w:val="0"/>
          <w:numId w:val="5"/>
        </w:numPr>
        <w:spacing w:before="120" w:after="120"/>
        <w:contextualSpacing w:val="0"/>
        <w:rPr>
          <w:rFonts w:ascii="Arial" w:hAnsi="Arial" w:cs="Arial"/>
          <w:color w:val="77787B"/>
          <w:sz w:val="20"/>
          <w:szCs w:val="20"/>
        </w:rPr>
      </w:pPr>
      <w:r w:rsidRPr="00BC22F9">
        <w:rPr>
          <w:rFonts w:ascii="Arial" w:eastAsia="Times New Roman" w:hAnsi="Arial" w:cs="Arial"/>
          <w:color w:val="77787B"/>
          <w:sz w:val="20"/>
          <w:szCs w:val="20"/>
        </w:rPr>
        <w:t>GI intolerance/ulcers (6-31%)</w:t>
      </w:r>
    </w:p>
    <w:p w14:paraId="1A46C095" w14:textId="371C355F" w:rsidR="00BC22F9" w:rsidRPr="00BC22F9" w:rsidRDefault="00BC22F9" w:rsidP="0078004E">
      <w:pPr>
        <w:pStyle w:val="ListParagraph"/>
        <w:numPr>
          <w:ilvl w:val="0"/>
          <w:numId w:val="5"/>
        </w:numPr>
        <w:spacing w:before="120" w:after="120"/>
        <w:contextualSpacing w:val="0"/>
        <w:rPr>
          <w:rFonts w:ascii="Arial" w:hAnsi="Arial" w:cs="Arial"/>
          <w:color w:val="77787B"/>
          <w:sz w:val="20"/>
          <w:szCs w:val="20"/>
        </w:rPr>
      </w:pPr>
      <w:r w:rsidRPr="00BC22F9">
        <w:rPr>
          <w:rFonts w:ascii="Arial" w:eastAsia="Times New Roman" w:hAnsi="Arial" w:cs="Arial"/>
          <w:color w:val="77787B"/>
          <w:sz w:val="20"/>
          <w:szCs w:val="20"/>
        </w:rPr>
        <w:t xml:space="preserve">Sensitivity/allergies have been described: skin reaction, urticaria, angioedema, agitation, confusion, acidosis, hyperkalemia, hypoglycemia, </w:t>
      </w:r>
      <w:r w:rsidR="00B1320E" w:rsidRPr="00BC22F9">
        <w:rPr>
          <w:rFonts w:ascii="Arial" w:eastAsia="Times New Roman" w:hAnsi="Arial" w:cs="Arial"/>
          <w:color w:val="77787B"/>
          <w:sz w:val="20"/>
          <w:szCs w:val="20"/>
        </w:rPr>
        <w:t>acetabular</w:t>
      </w:r>
      <w:r w:rsidRPr="00BC22F9">
        <w:rPr>
          <w:rFonts w:ascii="Arial" w:eastAsia="Times New Roman" w:hAnsi="Arial" w:cs="Arial"/>
          <w:color w:val="77787B"/>
          <w:sz w:val="20"/>
          <w:szCs w:val="20"/>
        </w:rPr>
        <w:t xml:space="preserve"> bone destruction, rhabdomyolysis, weakness, anemia, DIC, prolonged PT</w:t>
      </w:r>
    </w:p>
    <w:p w14:paraId="2756CC67" w14:textId="77777777" w:rsidR="00BC22F9" w:rsidRPr="00BC22F9" w:rsidRDefault="00BC22F9" w:rsidP="0078004E">
      <w:pPr>
        <w:pStyle w:val="ListParagraph"/>
        <w:numPr>
          <w:ilvl w:val="0"/>
          <w:numId w:val="5"/>
        </w:numPr>
        <w:spacing w:before="120" w:after="120"/>
        <w:contextualSpacing w:val="0"/>
        <w:rPr>
          <w:rFonts w:ascii="Arial" w:hAnsi="Arial" w:cs="Arial"/>
          <w:color w:val="77787B"/>
          <w:sz w:val="20"/>
          <w:szCs w:val="20"/>
        </w:rPr>
      </w:pPr>
      <w:r w:rsidRPr="00BC22F9">
        <w:rPr>
          <w:rFonts w:ascii="Arial" w:eastAsia="Times New Roman" w:hAnsi="Arial" w:cs="Arial"/>
          <w:color w:val="77787B"/>
          <w:sz w:val="20"/>
          <w:szCs w:val="20"/>
        </w:rPr>
        <w:lastRenderedPageBreak/>
        <w:t>There are many medications and foods that can diminish or enhance salicylate effect, see Special Considerations</w:t>
      </w:r>
    </w:p>
    <w:p w14:paraId="47EC4EB4" w14:textId="77777777" w:rsidR="00BC22F9" w:rsidRPr="00BC22F9" w:rsidRDefault="00BC22F9" w:rsidP="0078004E">
      <w:pPr>
        <w:pStyle w:val="ListParagraph"/>
        <w:numPr>
          <w:ilvl w:val="0"/>
          <w:numId w:val="5"/>
        </w:numPr>
        <w:spacing w:before="120" w:after="120"/>
        <w:contextualSpacing w:val="0"/>
        <w:rPr>
          <w:rFonts w:ascii="Arial" w:hAnsi="Arial" w:cs="Arial"/>
          <w:color w:val="77787B"/>
          <w:sz w:val="20"/>
          <w:szCs w:val="20"/>
        </w:rPr>
      </w:pPr>
      <w:r w:rsidRPr="00BC22F9">
        <w:rPr>
          <w:rFonts w:ascii="Arial" w:eastAsia="Times New Roman" w:hAnsi="Arial" w:cs="Arial"/>
          <w:color w:val="77787B"/>
          <w:sz w:val="20"/>
          <w:szCs w:val="20"/>
        </w:rPr>
        <w:t>No specific antidote</w:t>
      </w:r>
    </w:p>
    <w:p w14:paraId="4F942D93" w14:textId="77777777" w:rsidR="00BC22F9" w:rsidRPr="00BC22F9" w:rsidRDefault="00BC22F9" w:rsidP="00BC22F9">
      <w:pPr>
        <w:rPr>
          <w:rFonts w:ascii="Arial" w:hAnsi="Arial" w:cs="Arial"/>
          <w:color w:val="77787B"/>
          <w:sz w:val="20"/>
          <w:szCs w:val="20"/>
        </w:rPr>
      </w:pPr>
    </w:p>
    <w:p w14:paraId="02A5469C" w14:textId="77777777" w:rsidR="00BC22F9" w:rsidRPr="00BC22F9" w:rsidRDefault="00BC22F9" w:rsidP="0078004E">
      <w:pPr>
        <w:outlineLvl w:val="0"/>
        <w:rPr>
          <w:rFonts w:ascii="Arial" w:hAnsi="Arial" w:cs="Arial"/>
          <w:b/>
          <w:bCs/>
          <w:color w:val="77787B"/>
          <w:sz w:val="20"/>
          <w:szCs w:val="20"/>
        </w:rPr>
      </w:pPr>
      <w:r w:rsidRPr="00BC22F9">
        <w:rPr>
          <w:rFonts w:ascii="Arial" w:hAnsi="Arial" w:cs="Arial"/>
          <w:b/>
          <w:bCs/>
          <w:color w:val="77787B"/>
          <w:sz w:val="20"/>
          <w:szCs w:val="20"/>
        </w:rPr>
        <w:t>Special considerations:</w:t>
      </w:r>
    </w:p>
    <w:p w14:paraId="78D6A46C" w14:textId="77777777" w:rsidR="00BC22F9" w:rsidRPr="00BC22F9" w:rsidRDefault="00BC22F9" w:rsidP="0078004E">
      <w:pPr>
        <w:pStyle w:val="ListParagraph"/>
        <w:numPr>
          <w:ilvl w:val="0"/>
          <w:numId w:val="7"/>
        </w:numPr>
        <w:spacing w:before="120" w:after="120"/>
        <w:contextualSpacing w:val="0"/>
        <w:textAlignment w:val="baseline"/>
        <w:rPr>
          <w:rFonts w:ascii="Arial" w:eastAsiaTheme="minorEastAsia" w:hAnsi="Arial" w:cs="Arial"/>
          <w:b/>
          <w:bCs/>
          <w:color w:val="77787B"/>
          <w:sz w:val="20"/>
          <w:szCs w:val="20"/>
        </w:rPr>
      </w:pPr>
      <w:r w:rsidRPr="00BC22F9">
        <w:rPr>
          <w:rFonts w:ascii="Arial" w:eastAsia="Times New Roman" w:hAnsi="Arial" w:cs="Arial"/>
          <w:color w:val="77787B"/>
          <w:sz w:val="20"/>
          <w:szCs w:val="20"/>
        </w:rPr>
        <w:t xml:space="preserve">Ibuprofen, naproxen and other NSAIDS can reduce the cardioprotective effect of ASA </w:t>
      </w:r>
      <w:r w:rsidRPr="00BC22F9">
        <w:rPr>
          <w:rFonts w:ascii="Arial" w:eastAsia="Times New Roman" w:hAnsi="Arial" w:cs="Arial"/>
          <w:color w:val="000000" w:themeColor="text1"/>
          <w:sz w:val="20"/>
          <w:szCs w:val="20"/>
        </w:rPr>
        <w:t>[</w:t>
      </w:r>
      <w:hyperlink r:id="rId8" w:history="1">
        <w:r w:rsidRPr="00BC22F9">
          <w:rPr>
            <w:rStyle w:val="Hyperlink"/>
            <w:rFonts w:ascii="Arial" w:eastAsia="Times New Roman" w:hAnsi="Arial" w:cs="Arial"/>
            <w:sz w:val="20"/>
            <w:szCs w:val="20"/>
          </w:rPr>
          <w:t>Capon 2005</w:t>
        </w:r>
      </w:hyperlink>
      <w:r w:rsidRPr="00BC22F9">
        <w:rPr>
          <w:rFonts w:ascii="Arial" w:eastAsia="Times New Roman" w:hAnsi="Arial" w:cs="Arial"/>
          <w:color w:val="000000" w:themeColor="text1"/>
          <w:sz w:val="20"/>
          <w:szCs w:val="20"/>
        </w:rPr>
        <w:t xml:space="preserve">; </w:t>
      </w:r>
      <w:hyperlink r:id="rId9" w:history="1">
        <w:proofErr w:type="spellStart"/>
        <w:r w:rsidRPr="00BC22F9">
          <w:rPr>
            <w:rStyle w:val="Hyperlink"/>
            <w:rFonts w:ascii="Arial" w:eastAsia="Times New Roman" w:hAnsi="Arial" w:cs="Arial"/>
            <w:sz w:val="20"/>
            <w:szCs w:val="20"/>
          </w:rPr>
          <w:t>Catella</w:t>
        </w:r>
        <w:proofErr w:type="spellEnd"/>
        <w:r w:rsidRPr="00BC22F9">
          <w:rPr>
            <w:rStyle w:val="Hyperlink"/>
            <w:rFonts w:ascii="Arial" w:eastAsia="Times New Roman" w:hAnsi="Arial" w:cs="Arial"/>
            <w:sz w:val="20"/>
            <w:szCs w:val="20"/>
          </w:rPr>
          <w:t>-Lawson 2001</w:t>
        </w:r>
      </w:hyperlink>
      <w:r w:rsidRPr="00BC22F9">
        <w:rPr>
          <w:rFonts w:ascii="Arial" w:eastAsia="Times New Roman" w:hAnsi="Arial" w:cs="Arial"/>
          <w:color w:val="000000" w:themeColor="text1"/>
          <w:sz w:val="20"/>
          <w:szCs w:val="20"/>
        </w:rPr>
        <w:t xml:space="preserve">].  </w:t>
      </w:r>
    </w:p>
    <w:p w14:paraId="199278DC" w14:textId="02AE6EA0" w:rsidR="00BC22F9" w:rsidRPr="00BC22F9" w:rsidRDefault="00BC22F9" w:rsidP="0078004E">
      <w:pPr>
        <w:pStyle w:val="ListParagraph"/>
        <w:numPr>
          <w:ilvl w:val="0"/>
          <w:numId w:val="7"/>
        </w:numPr>
        <w:spacing w:before="120" w:after="120"/>
        <w:contextualSpacing w:val="0"/>
        <w:textAlignment w:val="baseline"/>
        <w:rPr>
          <w:rFonts w:ascii="Arial" w:eastAsiaTheme="minorEastAsia" w:hAnsi="Arial" w:cs="Arial"/>
          <w:b/>
          <w:bCs/>
          <w:color w:val="77787B"/>
          <w:sz w:val="20"/>
          <w:szCs w:val="20"/>
        </w:rPr>
      </w:pPr>
      <w:r w:rsidRPr="00BC22F9">
        <w:rPr>
          <w:rFonts w:ascii="Arial" w:eastAsia="Times New Roman" w:hAnsi="Arial" w:cs="Arial"/>
          <w:color w:val="77787B"/>
          <w:sz w:val="20"/>
          <w:szCs w:val="20"/>
        </w:rPr>
        <w:t xml:space="preserve">If absolutely needed, NSAIDS should be administered 2 or more hours after aspirin </w:t>
      </w:r>
      <w:r w:rsidRPr="00BC22F9">
        <w:rPr>
          <w:rFonts w:ascii="Arial" w:eastAsia="Times New Roman" w:hAnsi="Arial" w:cs="Arial"/>
          <w:color w:val="000000" w:themeColor="text1"/>
          <w:sz w:val="20"/>
          <w:szCs w:val="20"/>
        </w:rPr>
        <w:t>[</w:t>
      </w:r>
      <w:hyperlink r:id="rId10" w:history="1">
        <w:r w:rsidRPr="00BC22F9">
          <w:rPr>
            <w:rStyle w:val="Hyperlink"/>
            <w:rFonts w:ascii="Arial" w:eastAsia="Times New Roman" w:hAnsi="Arial" w:cs="Arial"/>
            <w:sz w:val="20"/>
            <w:szCs w:val="20"/>
          </w:rPr>
          <w:t>MacDonald 2003</w:t>
        </w:r>
      </w:hyperlink>
      <w:r w:rsidRPr="00BC22F9">
        <w:rPr>
          <w:rFonts w:ascii="Arial" w:eastAsia="Times New Roman" w:hAnsi="Arial" w:cs="Arial"/>
          <w:color w:val="000000" w:themeColor="text1"/>
          <w:sz w:val="20"/>
          <w:szCs w:val="20"/>
        </w:rPr>
        <w:t>].</w:t>
      </w:r>
      <w:r w:rsidRPr="00BC22F9">
        <w:rPr>
          <w:rFonts w:ascii="Arial" w:eastAsia="Times New Roman" w:hAnsi="Arial" w:cs="Arial"/>
          <w:color w:val="77787B"/>
          <w:sz w:val="20"/>
          <w:szCs w:val="20"/>
        </w:rPr>
        <w:t xml:space="preserve"> </w:t>
      </w:r>
    </w:p>
    <w:p w14:paraId="23334D84" w14:textId="77777777" w:rsidR="00BC22F9" w:rsidRPr="00BC22F9" w:rsidRDefault="00BC22F9" w:rsidP="0078004E">
      <w:pPr>
        <w:pStyle w:val="ListParagraph"/>
        <w:numPr>
          <w:ilvl w:val="0"/>
          <w:numId w:val="7"/>
        </w:numPr>
        <w:spacing w:before="120" w:after="120"/>
        <w:contextualSpacing w:val="0"/>
        <w:textAlignment w:val="baseline"/>
        <w:rPr>
          <w:rFonts w:ascii="Arial" w:hAnsi="Arial" w:cs="Arial"/>
          <w:b/>
          <w:bCs/>
          <w:color w:val="77787B"/>
          <w:sz w:val="20"/>
          <w:szCs w:val="20"/>
        </w:rPr>
      </w:pPr>
      <w:r w:rsidRPr="00BC22F9">
        <w:rPr>
          <w:rFonts w:ascii="Arial" w:eastAsia="Times New Roman" w:hAnsi="Arial" w:cs="Arial"/>
          <w:color w:val="77787B"/>
          <w:sz w:val="20"/>
          <w:szCs w:val="20"/>
        </w:rPr>
        <w:t xml:space="preserve">Does not require renal dosing, but cautious use if </w:t>
      </w:r>
      <w:proofErr w:type="spellStart"/>
      <w:r w:rsidRPr="00BC22F9">
        <w:rPr>
          <w:rFonts w:ascii="Arial" w:eastAsia="Times New Roman" w:hAnsi="Arial" w:cs="Arial"/>
          <w:color w:val="77787B"/>
          <w:sz w:val="20"/>
          <w:szCs w:val="20"/>
        </w:rPr>
        <w:t>CrCl</w:t>
      </w:r>
      <w:proofErr w:type="spellEnd"/>
      <w:r w:rsidRPr="00BC22F9">
        <w:rPr>
          <w:rFonts w:ascii="Arial" w:eastAsia="Times New Roman" w:hAnsi="Arial" w:cs="Arial"/>
          <w:color w:val="77787B"/>
          <w:sz w:val="20"/>
          <w:szCs w:val="20"/>
        </w:rPr>
        <w:t xml:space="preserve"> &lt;10 for worsening nephropathy</w:t>
      </w:r>
    </w:p>
    <w:p w14:paraId="02319746" w14:textId="77777777" w:rsidR="00BC22F9" w:rsidRPr="00BC22F9" w:rsidRDefault="00BC22F9" w:rsidP="0078004E">
      <w:pPr>
        <w:pStyle w:val="ListParagraph"/>
        <w:numPr>
          <w:ilvl w:val="0"/>
          <w:numId w:val="7"/>
        </w:numPr>
        <w:spacing w:before="120" w:after="120"/>
        <w:contextualSpacing w:val="0"/>
        <w:textAlignment w:val="baseline"/>
        <w:rPr>
          <w:rFonts w:ascii="Arial" w:hAnsi="Arial" w:cs="Arial"/>
          <w:b/>
          <w:bCs/>
          <w:color w:val="77787B"/>
          <w:sz w:val="20"/>
          <w:szCs w:val="20"/>
        </w:rPr>
      </w:pPr>
      <w:r w:rsidRPr="00BC22F9">
        <w:rPr>
          <w:rFonts w:ascii="Arial" w:eastAsia="Times New Roman" w:hAnsi="Arial" w:cs="Arial"/>
          <w:color w:val="77787B"/>
          <w:sz w:val="20"/>
          <w:szCs w:val="20"/>
        </w:rPr>
        <w:t>Avoid in severe liver disease</w:t>
      </w:r>
    </w:p>
    <w:p w14:paraId="4385157F" w14:textId="77777777" w:rsidR="00BC22F9" w:rsidRPr="00BC22F9" w:rsidRDefault="00BC22F9" w:rsidP="0078004E">
      <w:pPr>
        <w:pStyle w:val="ListParagraph"/>
        <w:numPr>
          <w:ilvl w:val="0"/>
          <w:numId w:val="7"/>
        </w:numPr>
        <w:spacing w:before="120" w:after="120"/>
        <w:contextualSpacing w:val="0"/>
        <w:textAlignment w:val="baseline"/>
        <w:rPr>
          <w:rFonts w:ascii="Arial" w:hAnsi="Arial" w:cs="Arial"/>
          <w:b/>
          <w:bCs/>
          <w:color w:val="77787B"/>
          <w:sz w:val="20"/>
          <w:szCs w:val="20"/>
        </w:rPr>
      </w:pPr>
      <w:r w:rsidRPr="00BC22F9">
        <w:rPr>
          <w:rFonts w:ascii="Arial" w:eastAsia="Times New Roman" w:hAnsi="Arial" w:cs="Arial"/>
          <w:color w:val="77787B"/>
          <w:sz w:val="20"/>
          <w:szCs w:val="20"/>
        </w:rPr>
        <w:t>ASA has been associated to prolong PT and can be a cause of thrombocytopenia</w:t>
      </w:r>
    </w:p>
    <w:p w14:paraId="63968466" w14:textId="77777777" w:rsidR="00BC22F9" w:rsidRPr="00BC22F9" w:rsidRDefault="00BC22F9" w:rsidP="0078004E">
      <w:pPr>
        <w:pStyle w:val="ListParagraph"/>
        <w:numPr>
          <w:ilvl w:val="0"/>
          <w:numId w:val="7"/>
        </w:numPr>
        <w:spacing w:before="120" w:after="120"/>
        <w:contextualSpacing w:val="0"/>
        <w:textAlignment w:val="baseline"/>
        <w:rPr>
          <w:rFonts w:ascii="Arial" w:hAnsi="Arial" w:cs="Arial"/>
          <w:b/>
          <w:bCs/>
          <w:color w:val="77787B"/>
          <w:sz w:val="20"/>
          <w:szCs w:val="20"/>
        </w:rPr>
      </w:pPr>
      <w:r w:rsidRPr="00BC22F9">
        <w:rPr>
          <w:rFonts w:ascii="Arial" w:eastAsia="Times New Roman" w:hAnsi="Arial" w:cs="Arial"/>
          <w:color w:val="77787B"/>
          <w:sz w:val="20"/>
          <w:szCs w:val="20"/>
        </w:rPr>
        <w:t>ASA can enhance the nephrotoxic effects of ACE-I (</w:t>
      </w:r>
      <w:r w:rsidRPr="00BC22F9">
        <w:rPr>
          <w:rFonts w:ascii="Arial" w:eastAsia="Times New Roman" w:hAnsi="Arial" w:cs="Arial"/>
          <w:i/>
          <w:iCs/>
          <w:color w:val="77787B"/>
          <w:sz w:val="20"/>
          <w:szCs w:val="20"/>
        </w:rPr>
        <w:t>Risk C: Monitor therapy</w:t>
      </w:r>
      <w:r w:rsidRPr="00BC22F9">
        <w:rPr>
          <w:rFonts w:ascii="Arial" w:eastAsia="Times New Roman" w:hAnsi="Arial" w:cs="Arial"/>
          <w:color w:val="77787B"/>
          <w:sz w:val="20"/>
          <w:szCs w:val="20"/>
        </w:rPr>
        <w:t>)</w:t>
      </w:r>
    </w:p>
    <w:p w14:paraId="2062370A" w14:textId="77777777" w:rsidR="00BC22F9" w:rsidRPr="00BC22F9" w:rsidRDefault="00BC22F9" w:rsidP="0078004E">
      <w:pPr>
        <w:pStyle w:val="ListParagraph"/>
        <w:numPr>
          <w:ilvl w:val="0"/>
          <w:numId w:val="7"/>
        </w:numPr>
        <w:spacing w:before="120" w:after="120"/>
        <w:contextualSpacing w:val="0"/>
        <w:textAlignment w:val="baseline"/>
        <w:rPr>
          <w:rFonts w:ascii="Arial" w:eastAsiaTheme="minorEastAsia" w:hAnsi="Arial" w:cs="Arial"/>
          <w:color w:val="77787B"/>
          <w:sz w:val="20"/>
          <w:szCs w:val="20"/>
        </w:rPr>
      </w:pPr>
      <w:r w:rsidRPr="00BC22F9">
        <w:rPr>
          <w:rFonts w:ascii="Arial" w:eastAsia="Times New Roman" w:hAnsi="Arial" w:cs="Arial"/>
          <w:color w:val="77787B"/>
          <w:sz w:val="20"/>
          <w:szCs w:val="20"/>
        </w:rPr>
        <w:t>ASA can diminish the therapeutic effect of ACE-I (</w:t>
      </w:r>
      <w:r w:rsidRPr="00BC22F9">
        <w:rPr>
          <w:rFonts w:ascii="Arial" w:eastAsia="Times New Roman" w:hAnsi="Arial" w:cs="Arial"/>
          <w:i/>
          <w:iCs/>
          <w:color w:val="77787B"/>
          <w:sz w:val="20"/>
          <w:szCs w:val="20"/>
        </w:rPr>
        <w:t>Risk C: Monitor therapy</w:t>
      </w:r>
      <w:r w:rsidRPr="00BC22F9">
        <w:rPr>
          <w:rFonts w:ascii="Arial" w:eastAsia="Times New Roman" w:hAnsi="Arial" w:cs="Arial"/>
          <w:color w:val="77787B"/>
          <w:sz w:val="20"/>
          <w:szCs w:val="20"/>
        </w:rPr>
        <w:t>)</w:t>
      </w:r>
    </w:p>
    <w:p w14:paraId="72E64961" w14:textId="77777777" w:rsidR="00BC22F9" w:rsidRPr="00BC22F9" w:rsidRDefault="00BC22F9" w:rsidP="0078004E">
      <w:pPr>
        <w:pStyle w:val="ListParagraph"/>
        <w:numPr>
          <w:ilvl w:val="0"/>
          <w:numId w:val="7"/>
        </w:numPr>
        <w:spacing w:before="120" w:after="120"/>
        <w:contextualSpacing w:val="0"/>
        <w:textAlignment w:val="baseline"/>
        <w:rPr>
          <w:rFonts w:ascii="Arial" w:hAnsi="Arial" w:cs="Arial"/>
          <w:color w:val="77787B"/>
          <w:sz w:val="20"/>
          <w:szCs w:val="20"/>
        </w:rPr>
      </w:pPr>
      <w:r w:rsidRPr="00BC22F9">
        <w:rPr>
          <w:rFonts w:ascii="Arial" w:eastAsia="Times New Roman" w:hAnsi="Arial" w:cs="Arial"/>
          <w:color w:val="77787B"/>
          <w:sz w:val="20"/>
          <w:szCs w:val="20"/>
        </w:rPr>
        <w:t>Calcium channel blockers (CCB) can enhance the antiplatelet effect of ASA</w:t>
      </w:r>
    </w:p>
    <w:p w14:paraId="079A0AC6" w14:textId="77777777" w:rsidR="00BC22F9" w:rsidRPr="00BC22F9" w:rsidRDefault="00BC22F9" w:rsidP="0078004E">
      <w:pPr>
        <w:pStyle w:val="ListParagraph"/>
        <w:numPr>
          <w:ilvl w:val="0"/>
          <w:numId w:val="7"/>
        </w:numPr>
        <w:spacing w:before="120" w:after="120"/>
        <w:contextualSpacing w:val="0"/>
        <w:textAlignment w:val="baseline"/>
        <w:rPr>
          <w:rFonts w:ascii="Arial" w:hAnsi="Arial" w:cs="Arial"/>
          <w:color w:val="77787B"/>
          <w:sz w:val="20"/>
          <w:szCs w:val="20"/>
        </w:rPr>
      </w:pPr>
      <w:r w:rsidRPr="00BC22F9">
        <w:rPr>
          <w:rFonts w:ascii="Arial" w:eastAsia="Times New Roman" w:hAnsi="Arial" w:cs="Arial"/>
          <w:color w:val="77787B"/>
          <w:sz w:val="20"/>
          <w:szCs w:val="20"/>
        </w:rPr>
        <w:t>ASA may enhance the adverse effects of corticosteroids related to GI bleeding</w:t>
      </w:r>
    </w:p>
    <w:p w14:paraId="3B9BFD36" w14:textId="77777777" w:rsidR="00BC22F9" w:rsidRPr="00BC22F9" w:rsidRDefault="00BC22F9" w:rsidP="0078004E">
      <w:pPr>
        <w:pStyle w:val="ListParagraph"/>
        <w:numPr>
          <w:ilvl w:val="0"/>
          <w:numId w:val="7"/>
        </w:numPr>
        <w:spacing w:before="120" w:after="120"/>
        <w:contextualSpacing w:val="0"/>
        <w:textAlignment w:val="baseline"/>
        <w:rPr>
          <w:rFonts w:ascii="Arial" w:hAnsi="Arial" w:cs="Arial"/>
          <w:color w:val="77787B"/>
          <w:sz w:val="20"/>
          <w:szCs w:val="20"/>
        </w:rPr>
      </w:pPr>
      <w:r w:rsidRPr="00BC22F9">
        <w:rPr>
          <w:rFonts w:ascii="Arial" w:eastAsia="Times New Roman" w:hAnsi="Arial" w:cs="Arial"/>
          <w:color w:val="77787B"/>
          <w:sz w:val="20"/>
          <w:szCs w:val="20"/>
        </w:rPr>
        <w:t>ASA can decrease the absorption of ascorbic acid</w:t>
      </w:r>
    </w:p>
    <w:p w14:paraId="6A4DCBB1" w14:textId="77777777" w:rsidR="00BC22F9" w:rsidRPr="00BC22F9" w:rsidRDefault="00BC22F9" w:rsidP="0078004E">
      <w:pPr>
        <w:pStyle w:val="ListParagraph"/>
        <w:numPr>
          <w:ilvl w:val="0"/>
          <w:numId w:val="7"/>
        </w:numPr>
        <w:spacing w:before="120" w:after="120"/>
        <w:contextualSpacing w:val="0"/>
        <w:textAlignment w:val="baseline"/>
        <w:rPr>
          <w:rFonts w:ascii="Arial" w:hAnsi="Arial" w:cs="Arial"/>
          <w:color w:val="77787B"/>
          <w:sz w:val="20"/>
          <w:szCs w:val="20"/>
        </w:rPr>
      </w:pPr>
      <w:r w:rsidRPr="00BC22F9">
        <w:rPr>
          <w:rFonts w:ascii="Arial" w:eastAsia="Times New Roman" w:hAnsi="Arial" w:cs="Arial"/>
          <w:color w:val="77787B"/>
          <w:sz w:val="20"/>
          <w:szCs w:val="20"/>
        </w:rPr>
        <w:t>ASA can diminish the effect of spironolactone</w:t>
      </w:r>
    </w:p>
    <w:p w14:paraId="458C45A7" w14:textId="77777777" w:rsidR="00BC22F9" w:rsidRPr="00BC22F9" w:rsidRDefault="00BC22F9" w:rsidP="0078004E">
      <w:pPr>
        <w:pStyle w:val="ListParagraph"/>
        <w:numPr>
          <w:ilvl w:val="0"/>
          <w:numId w:val="7"/>
        </w:numPr>
        <w:spacing w:before="120" w:after="120"/>
        <w:contextualSpacing w:val="0"/>
        <w:textAlignment w:val="baseline"/>
        <w:rPr>
          <w:rFonts w:ascii="Arial" w:hAnsi="Arial" w:cs="Arial"/>
          <w:color w:val="77787B"/>
          <w:sz w:val="20"/>
          <w:szCs w:val="20"/>
        </w:rPr>
      </w:pPr>
      <w:r w:rsidRPr="00BC22F9">
        <w:rPr>
          <w:rFonts w:ascii="Arial" w:eastAsia="Times New Roman" w:hAnsi="Arial" w:cs="Arial"/>
          <w:color w:val="77787B"/>
          <w:sz w:val="20"/>
          <w:szCs w:val="20"/>
        </w:rPr>
        <w:t>The following foods can cause salicylate accumulation: prunes, raison, tea and gherkins, curry powder, paprika, licorice as they contain additional salicylate... DID YOU KNOW the average American diet contains 10-200mg/day of salicylates?</w:t>
      </w:r>
    </w:p>
    <w:p w14:paraId="3158F747" w14:textId="77777777" w:rsidR="00BC22F9" w:rsidRPr="00BC22F9" w:rsidRDefault="00BC22F9" w:rsidP="0078004E">
      <w:pPr>
        <w:pStyle w:val="ListParagraph"/>
        <w:numPr>
          <w:ilvl w:val="0"/>
          <w:numId w:val="7"/>
        </w:numPr>
        <w:spacing w:before="120" w:after="120"/>
        <w:contextualSpacing w:val="0"/>
        <w:textAlignment w:val="baseline"/>
        <w:rPr>
          <w:rFonts w:ascii="Arial" w:hAnsi="Arial" w:cs="Arial"/>
          <w:color w:val="77787B"/>
          <w:sz w:val="20"/>
          <w:szCs w:val="20"/>
        </w:rPr>
      </w:pPr>
      <w:r w:rsidRPr="00BC22F9">
        <w:rPr>
          <w:rFonts w:ascii="Arial" w:eastAsia="Times New Roman" w:hAnsi="Arial" w:cs="Arial"/>
          <w:color w:val="77787B"/>
          <w:sz w:val="20"/>
          <w:szCs w:val="20"/>
        </w:rPr>
        <w:t>The following foods can increase urinary excretion of salicylates: Vit C containing fruits</w:t>
      </w:r>
    </w:p>
    <w:p w14:paraId="3D132FF1" w14:textId="77777777" w:rsidR="00BC22F9" w:rsidRPr="00BC22F9" w:rsidRDefault="00BC22F9" w:rsidP="0078004E">
      <w:pPr>
        <w:pStyle w:val="ListParagraph"/>
        <w:numPr>
          <w:ilvl w:val="0"/>
          <w:numId w:val="7"/>
        </w:numPr>
        <w:spacing w:before="120" w:after="120"/>
        <w:contextualSpacing w:val="0"/>
        <w:textAlignment w:val="baseline"/>
        <w:rPr>
          <w:rFonts w:ascii="Arial" w:hAnsi="Arial" w:cs="Arial"/>
          <w:color w:val="77787B"/>
          <w:sz w:val="20"/>
          <w:szCs w:val="20"/>
        </w:rPr>
      </w:pPr>
      <w:r w:rsidRPr="00BC22F9">
        <w:rPr>
          <w:rFonts w:ascii="Arial" w:eastAsia="Times New Roman" w:hAnsi="Arial" w:cs="Arial"/>
          <w:color w:val="77787B"/>
          <w:sz w:val="20"/>
          <w:szCs w:val="20"/>
        </w:rPr>
        <w:t>Unable to achieve “therapeutic ASA” and/or thrombosis in setting of ASA:</w:t>
      </w:r>
    </w:p>
    <w:p w14:paraId="2422FF87" w14:textId="77777777" w:rsidR="00BC22F9" w:rsidRPr="00BC22F9" w:rsidRDefault="00BC22F9" w:rsidP="0078004E">
      <w:pPr>
        <w:pStyle w:val="ListParagraph"/>
        <w:numPr>
          <w:ilvl w:val="1"/>
          <w:numId w:val="7"/>
        </w:numPr>
        <w:spacing w:before="120" w:after="120"/>
        <w:contextualSpacing w:val="0"/>
        <w:textAlignment w:val="baseline"/>
        <w:rPr>
          <w:rFonts w:ascii="Arial" w:hAnsi="Arial" w:cs="Arial"/>
          <w:color w:val="77787B"/>
          <w:sz w:val="20"/>
          <w:szCs w:val="20"/>
        </w:rPr>
      </w:pPr>
      <w:r w:rsidRPr="00BC22F9">
        <w:rPr>
          <w:rFonts w:ascii="Arial" w:eastAsia="Times New Roman" w:hAnsi="Arial" w:cs="Arial"/>
          <w:color w:val="77787B"/>
          <w:sz w:val="20"/>
          <w:szCs w:val="20"/>
        </w:rPr>
        <w:t>Pharmacogenomics testing for CYP2C9 polymorphism</w:t>
      </w:r>
    </w:p>
    <w:p w14:paraId="6DB1A2C0" w14:textId="77777777" w:rsidR="00BC22F9" w:rsidRPr="00BC22F9" w:rsidRDefault="00BC22F9" w:rsidP="0078004E">
      <w:pPr>
        <w:pStyle w:val="ListParagraph"/>
        <w:numPr>
          <w:ilvl w:val="1"/>
          <w:numId w:val="7"/>
        </w:numPr>
        <w:spacing w:before="120" w:after="120"/>
        <w:contextualSpacing w:val="0"/>
        <w:textAlignment w:val="baseline"/>
        <w:rPr>
          <w:rFonts w:ascii="Arial" w:hAnsi="Arial" w:cs="Arial"/>
          <w:color w:val="77787B"/>
          <w:sz w:val="20"/>
          <w:szCs w:val="20"/>
        </w:rPr>
      </w:pPr>
      <w:r w:rsidRPr="00BC22F9">
        <w:rPr>
          <w:rFonts w:ascii="Arial" w:eastAsia="Times New Roman" w:hAnsi="Arial" w:cs="Arial"/>
          <w:color w:val="77787B"/>
          <w:sz w:val="20"/>
          <w:szCs w:val="20"/>
        </w:rPr>
        <w:t>Consider BID dosing (should also be considered in setting of significant thrombocytosis)</w:t>
      </w:r>
    </w:p>
    <w:p w14:paraId="52BD8F3E" w14:textId="77777777" w:rsidR="00BC22F9" w:rsidRPr="00BC22F9" w:rsidRDefault="00BC22F9" w:rsidP="0078004E">
      <w:pPr>
        <w:pStyle w:val="ListParagraph"/>
        <w:numPr>
          <w:ilvl w:val="1"/>
          <w:numId w:val="7"/>
        </w:numPr>
        <w:spacing w:before="120" w:after="120"/>
        <w:contextualSpacing w:val="0"/>
        <w:textAlignment w:val="baseline"/>
        <w:rPr>
          <w:rFonts w:ascii="Arial" w:hAnsi="Arial" w:cs="Arial"/>
          <w:color w:val="77787B"/>
          <w:sz w:val="20"/>
          <w:szCs w:val="20"/>
        </w:rPr>
      </w:pPr>
      <w:r w:rsidRPr="00BC22F9">
        <w:rPr>
          <w:rFonts w:ascii="Arial" w:eastAsia="Times New Roman" w:hAnsi="Arial" w:cs="Arial"/>
          <w:color w:val="77787B"/>
          <w:sz w:val="20"/>
          <w:szCs w:val="20"/>
        </w:rPr>
        <w:t>Consider rectal administration if enteral access (gastric or jejunal) is not feasible or in smaller infants where crushing and diluting the medication leads to loss of some of the needed dose to the tube or cup.</w:t>
      </w:r>
    </w:p>
    <w:p w14:paraId="4D2D2227" w14:textId="77777777" w:rsidR="00BC22F9" w:rsidRPr="00BC22F9" w:rsidRDefault="00BC22F9" w:rsidP="0078004E">
      <w:pPr>
        <w:pStyle w:val="ListParagraph"/>
        <w:numPr>
          <w:ilvl w:val="1"/>
          <w:numId w:val="7"/>
        </w:numPr>
        <w:spacing w:before="120" w:after="120"/>
        <w:contextualSpacing w:val="0"/>
        <w:textAlignment w:val="baseline"/>
        <w:rPr>
          <w:rFonts w:ascii="Arial" w:hAnsi="Arial" w:cs="Arial"/>
          <w:color w:val="77787B"/>
          <w:sz w:val="20"/>
          <w:szCs w:val="20"/>
        </w:rPr>
      </w:pPr>
      <w:r w:rsidRPr="00BC22F9">
        <w:rPr>
          <w:rFonts w:ascii="Arial" w:eastAsia="Times New Roman" w:hAnsi="Arial" w:cs="Arial"/>
          <w:color w:val="77787B"/>
          <w:sz w:val="20"/>
          <w:szCs w:val="20"/>
        </w:rPr>
        <w:t>Consider adding or transitioning to alternate antiplatelet agents (Clopidogrel, Ticagrelor, Dipyridamole)</w:t>
      </w:r>
    </w:p>
    <w:p w14:paraId="578409D5" w14:textId="77777777" w:rsidR="00BC22F9" w:rsidRPr="00BC22F9" w:rsidRDefault="00BC22F9" w:rsidP="0078004E">
      <w:pPr>
        <w:pStyle w:val="ListParagraph"/>
        <w:numPr>
          <w:ilvl w:val="0"/>
          <w:numId w:val="7"/>
        </w:numPr>
        <w:spacing w:before="120" w:after="120"/>
        <w:contextualSpacing w:val="0"/>
        <w:textAlignment w:val="baseline"/>
        <w:rPr>
          <w:rFonts w:ascii="Arial" w:hAnsi="Arial" w:cs="Arial"/>
          <w:color w:val="77787B"/>
          <w:sz w:val="20"/>
          <w:szCs w:val="20"/>
        </w:rPr>
      </w:pPr>
      <w:r w:rsidRPr="00BC22F9">
        <w:rPr>
          <w:rFonts w:ascii="Arial" w:eastAsia="Times New Roman" w:hAnsi="Arial" w:cs="Arial"/>
          <w:color w:val="77787B"/>
          <w:sz w:val="20"/>
          <w:szCs w:val="20"/>
        </w:rPr>
        <w:t>Bleeding events/supratherapeutic on ASA:</w:t>
      </w:r>
    </w:p>
    <w:p w14:paraId="7F7A1E25" w14:textId="77777777" w:rsidR="00BC22F9" w:rsidRPr="00BC22F9" w:rsidRDefault="00BC22F9" w:rsidP="0078004E">
      <w:pPr>
        <w:pStyle w:val="ListParagraph"/>
        <w:numPr>
          <w:ilvl w:val="1"/>
          <w:numId w:val="7"/>
        </w:numPr>
        <w:spacing w:before="120" w:after="120"/>
        <w:contextualSpacing w:val="0"/>
        <w:textAlignment w:val="baseline"/>
        <w:rPr>
          <w:rFonts w:ascii="Arial" w:hAnsi="Arial" w:cs="Arial"/>
          <w:color w:val="77787B"/>
          <w:sz w:val="20"/>
          <w:szCs w:val="20"/>
        </w:rPr>
      </w:pPr>
      <w:r w:rsidRPr="00BC22F9">
        <w:rPr>
          <w:rFonts w:ascii="Arial" w:eastAsia="Times New Roman" w:hAnsi="Arial" w:cs="Arial"/>
          <w:color w:val="77787B"/>
          <w:sz w:val="20"/>
          <w:szCs w:val="20"/>
        </w:rPr>
        <w:t>Pharmacogenomic testing for CYP2C9 polymorphism</w:t>
      </w:r>
    </w:p>
    <w:p w14:paraId="0AE3759E" w14:textId="77777777" w:rsidR="00BC22F9" w:rsidRPr="00BC22F9" w:rsidRDefault="00BC22F9" w:rsidP="0078004E">
      <w:pPr>
        <w:pStyle w:val="ListParagraph"/>
        <w:numPr>
          <w:ilvl w:val="1"/>
          <w:numId w:val="7"/>
        </w:numPr>
        <w:spacing w:before="120" w:after="120"/>
        <w:contextualSpacing w:val="0"/>
        <w:textAlignment w:val="baseline"/>
        <w:rPr>
          <w:rFonts w:ascii="Arial" w:hAnsi="Arial" w:cs="Arial"/>
          <w:color w:val="77787B"/>
          <w:sz w:val="20"/>
          <w:szCs w:val="20"/>
        </w:rPr>
      </w:pPr>
      <w:r w:rsidRPr="00BC22F9">
        <w:rPr>
          <w:rFonts w:ascii="Arial" w:eastAsia="Times New Roman" w:hAnsi="Arial" w:cs="Arial"/>
          <w:color w:val="77787B"/>
          <w:sz w:val="20"/>
          <w:szCs w:val="20"/>
        </w:rPr>
        <w:t>Review medications or foods that may lead to accumulation of salicylate effect</w:t>
      </w:r>
    </w:p>
    <w:p w14:paraId="5323F1C2" w14:textId="77777777" w:rsidR="00BC22F9" w:rsidRPr="00BC22F9" w:rsidRDefault="00BC22F9" w:rsidP="0078004E">
      <w:pPr>
        <w:pStyle w:val="ListParagraph"/>
        <w:numPr>
          <w:ilvl w:val="1"/>
          <w:numId w:val="7"/>
        </w:numPr>
        <w:spacing w:before="120" w:after="120"/>
        <w:contextualSpacing w:val="0"/>
        <w:textAlignment w:val="baseline"/>
        <w:rPr>
          <w:rFonts w:ascii="Arial" w:hAnsi="Arial" w:cs="Arial"/>
          <w:color w:val="77787B"/>
          <w:sz w:val="20"/>
          <w:szCs w:val="20"/>
        </w:rPr>
      </w:pPr>
      <w:r w:rsidRPr="00BC22F9">
        <w:rPr>
          <w:rFonts w:ascii="Arial" w:eastAsia="Times New Roman" w:hAnsi="Arial" w:cs="Arial"/>
          <w:color w:val="77787B"/>
          <w:sz w:val="20"/>
          <w:szCs w:val="20"/>
        </w:rPr>
        <w:t>Change formulation (from chewable to enteric coated, or PR)</w:t>
      </w:r>
    </w:p>
    <w:p w14:paraId="24FE84A2" w14:textId="77777777" w:rsidR="00BC22F9" w:rsidRPr="00BC22F9" w:rsidRDefault="00BC22F9" w:rsidP="0078004E">
      <w:pPr>
        <w:pStyle w:val="ListParagraph"/>
        <w:numPr>
          <w:ilvl w:val="1"/>
          <w:numId w:val="7"/>
        </w:numPr>
        <w:spacing w:before="120" w:after="120"/>
        <w:contextualSpacing w:val="0"/>
        <w:textAlignment w:val="baseline"/>
        <w:rPr>
          <w:rFonts w:ascii="Arial" w:hAnsi="Arial" w:cs="Arial"/>
          <w:color w:val="77787B"/>
          <w:sz w:val="20"/>
          <w:szCs w:val="20"/>
        </w:rPr>
      </w:pPr>
      <w:r w:rsidRPr="00BC22F9">
        <w:rPr>
          <w:rFonts w:ascii="Arial" w:eastAsia="Times New Roman" w:hAnsi="Arial" w:cs="Arial"/>
          <w:color w:val="77787B"/>
          <w:sz w:val="20"/>
          <w:szCs w:val="20"/>
        </w:rPr>
        <w:t>Consider changing to lower BID dosing</w:t>
      </w:r>
    </w:p>
    <w:p w14:paraId="652A0FF6" w14:textId="77777777" w:rsidR="00BC22F9" w:rsidRPr="00853F62" w:rsidRDefault="00BC22F9" w:rsidP="00853F62">
      <w:pPr>
        <w:textAlignment w:val="baseline"/>
        <w:rPr>
          <w:rFonts w:eastAsia="Times New Roman"/>
          <w:color w:val="000000"/>
          <w:sz w:val="20"/>
          <w:szCs w:val="20"/>
        </w:rPr>
      </w:pPr>
    </w:p>
    <w:p w14:paraId="19B330CD" w14:textId="77777777" w:rsidR="00BC22F9" w:rsidRPr="00BC22F9" w:rsidRDefault="00BC22F9" w:rsidP="0078004E">
      <w:pPr>
        <w:textAlignment w:val="baseline"/>
        <w:outlineLvl w:val="0"/>
        <w:rPr>
          <w:rFonts w:ascii="Arial" w:eastAsia="Times New Roman" w:hAnsi="Arial" w:cs="Arial"/>
          <w:b/>
          <w:bCs/>
          <w:color w:val="589095"/>
          <w:sz w:val="20"/>
          <w:szCs w:val="20"/>
        </w:rPr>
      </w:pPr>
      <w:r w:rsidRPr="00BC22F9">
        <w:rPr>
          <w:rFonts w:ascii="Arial" w:eastAsia="Times New Roman" w:hAnsi="Arial" w:cs="Arial"/>
          <w:b/>
          <w:bCs/>
          <w:color w:val="589095"/>
          <w:sz w:val="20"/>
          <w:szCs w:val="20"/>
        </w:rPr>
        <w:t>Plavix (clopidogrel)</w:t>
      </w:r>
    </w:p>
    <w:p w14:paraId="0A63F98C" w14:textId="77777777" w:rsidR="00BC22F9" w:rsidRPr="008656E8" w:rsidRDefault="00BC22F9" w:rsidP="00BC22F9">
      <w:pPr>
        <w:pStyle w:val="ListParagraph"/>
        <w:ind w:left="360"/>
        <w:textAlignment w:val="baseline"/>
        <w:rPr>
          <w:rFonts w:eastAsia="Times New Roman"/>
          <w:color w:val="000000"/>
          <w:sz w:val="20"/>
          <w:szCs w:val="20"/>
        </w:rPr>
      </w:pPr>
    </w:p>
    <w:p w14:paraId="386937DE" w14:textId="00B7B3B4" w:rsidR="00BC22F9" w:rsidRPr="00853F62" w:rsidRDefault="00BC22F9" w:rsidP="00BC22F9">
      <w:pPr>
        <w:textAlignment w:val="baseline"/>
        <w:rPr>
          <w:rFonts w:ascii="Arial" w:eastAsia="Times New Roman" w:hAnsi="Arial" w:cs="Arial"/>
          <w:color w:val="77787B"/>
          <w:sz w:val="20"/>
          <w:szCs w:val="20"/>
        </w:rPr>
      </w:pPr>
      <w:r w:rsidRPr="00853F62">
        <w:rPr>
          <w:rFonts w:ascii="Arial" w:eastAsia="Times New Roman" w:hAnsi="Arial" w:cs="Arial"/>
          <w:color w:val="77787B"/>
          <w:sz w:val="20"/>
          <w:szCs w:val="20"/>
        </w:rPr>
        <w:fldChar w:fldCharType="begin"/>
      </w:r>
      <w:r w:rsidRPr="00853F62">
        <w:rPr>
          <w:rFonts w:ascii="Arial" w:eastAsia="Times New Roman" w:hAnsi="Arial" w:cs="Arial"/>
          <w:color w:val="77787B"/>
          <w:sz w:val="20"/>
          <w:szCs w:val="20"/>
        </w:rPr>
        <w:instrText xml:space="preserve"> INCLUDEPICTURE "https://lh5.googleusercontent.com/cw0058GpMqLjjOUnlRSfU1jTSwko4aW3DKjNNmfiQvfbXEV6dugBzpb7whU-NhcwoimiE75WwteWBdB4aho6IX4rilMSJH2izTKFez5U0grRuOgdz0WwC36W-DHhzQBrfmhM0y-7" \* MERGEFORMATINET </w:instrText>
      </w:r>
      <w:r w:rsidRPr="00853F62">
        <w:rPr>
          <w:rFonts w:ascii="Arial" w:eastAsia="Times New Roman" w:hAnsi="Arial" w:cs="Arial"/>
          <w:color w:val="77787B"/>
          <w:sz w:val="20"/>
          <w:szCs w:val="20"/>
        </w:rPr>
        <w:fldChar w:fldCharType="end"/>
      </w:r>
      <w:r w:rsidRPr="00853F62">
        <w:rPr>
          <w:rFonts w:ascii="Arial" w:eastAsia="Times New Roman" w:hAnsi="Arial" w:cs="Arial"/>
          <w:color w:val="77787B"/>
          <w:sz w:val="20"/>
          <w:szCs w:val="20"/>
          <w:bdr w:val="none" w:sz="0" w:space="0" w:color="auto" w:frame="1"/>
        </w:rPr>
        <w:fldChar w:fldCharType="begin"/>
      </w:r>
      <w:r w:rsidRPr="00853F62">
        <w:rPr>
          <w:rFonts w:ascii="Arial" w:eastAsia="Times New Roman" w:hAnsi="Arial" w:cs="Arial"/>
          <w:color w:val="77787B"/>
          <w:sz w:val="20"/>
          <w:szCs w:val="20"/>
          <w:bdr w:val="none" w:sz="0" w:space="0" w:color="auto" w:frame="1"/>
        </w:rPr>
        <w:instrText xml:space="preserve"> INCLUDEPICTURE "https://lh5.googleusercontent.com/hKcB3CoMwwt0QacjgyIKyiSNf79vkumDHv7L-AjOJIB8PYB5clwWAdeC6ZuwBMEFyuQk1GFdgVqs6Nw5NeDyxnMkWQIm3aKfB3KMRaTCynPhUZb6g9fV2hldA1OfwP76wyhdMHSL" \* MERGEFORMATINET </w:instrText>
      </w:r>
      <w:r w:rsidRPr="00853F62">
        <w:rPr>
          <w:rFonts w:ascii="Arial" w:eastAsia="Times New Roman" w:hAnsi="Arial" w:cs="Arial"/>
          <w:color w:val="77787B"/>
          <w:sz w:val="20"/>
          <w:szCs w:val="20"/>
          <w:bdr w:val="none" w:sz="0" w:space="0" w:color="auto" w:frame="1"/>
        </w:rPr>
        <w:fldChar w:fldCharType="end"/>
      </w:r>
      <w:r w:rsidRPr="00853F62">
        <w:rPr>
          <w:rFonts w:ascii="Arial" w:eastAsia="Times New Roman" w:hAnsi="Arial" w:cs="Arial"/>
          <w:color w:val="77787B"/>
          <w:sz w:val="20"/>
          <w:szCs w:val="20"/>
        </w:rPr>
        <w:t>Clopidogrel prevents platelet activation and aggregation by irreversibly blocking the P2Y12 component of adenosine diphosphate (ADP) receptor on the platelet surface.  The half-life</w:t>
      </w:r>
      <w:r w:rsidR="00B1320E">
        <w:rPr>
          <w:rFonts w:ascii="Arial" w:eastAsia="Times New Roman" w:hAnsi="Arial" w:cs="Arial"/>
          <w:color w:val="77787B"/>
          <w:sz w:val="20"/>
          <w:szCs w:val="20"/>
        </w:rPr>
        <w:t xml:space="preserve"> of</w:t>
      </w:r>
      <w:r w:rsidRPr="00853F62">
        <w:rPr>
          <w:rFonts w:ascii="Arial" w:eastAsia="Times New Roman" w:hAnsi="Arial" w:cs="Arial"/>
          <w:color w:val="77787B"/>
          <w:sz w:val="20"/>
          <w:szCs w:val="20"/>
        </w:rPr>
        <w:t xml:space="preserve"> the parent drug is 6 hours, but the active metabolite has a half-life of 30 minutes. CYP2C19 inhibitors may reduce the concentration of active metabolites and CYP2C19 polymorphism may affect efficacy. </w:t>
      </w:r>
    </w:p>
    <w:p w14:paraId="3791087B" w14:textId="77777777" w:rsidR="00BC22F9" w:rsidRPr="00853F62" w:rsidRDefault="00BC22F9" w:rsidP="00BC22F9">
      <w:pPr>
        <w:rPr>
          <w:rFonts w:ascii="Arial" w:eastAsia="Times New Roman" w:hAnsi="Arial" w:cs="Arial"/>
          <w:color w:val="77787B"/>
          <w:sz w:val="20"/>
          <w:szCs w:val="20"/>
        </w:rPr>
      </w:pPr>
    </w:p>
    <w:p w14:paraId="51FF1F70" w14:textId="77777777" w:rsidR="00BC22F9" w:rsidRPr="00853F62" w:rsidRDefault="00BC22F9" w:rsidP="0078004E">
      <w:pPr>
        <w:outlineLvl w:val="0"/>
        <w:rPr>
          <w:rFonts w:ascii="Arial" w:eastAsia="Times New Roman" w:hAnsi="Arial" w:cs="Arial"/>
          <w:b/>
          <w:bCs/>
          <w:color w:val="77787B"/>
          <w:sz w:val="20"/>
          <w:szCs w:val="20"/>
        </w:rPr>
      </w:pPr>
      <w:r w:rsidRPr="00853F62">
        <w:rPr>
          <w:rFonts w:ascii="Arial" w:eastAsia="Times New Roman" w:hAnsi="Arial" w:cs="Arial"/>
          <w:b/>
          <w:bCs/>
          <w:color w:val="77787B"/>
          <w:sz w:val="20"/>
          <w:szCs w:val="20"/>
        </w:rPr>
        <w:t>Dosing preparations:</w:t>
      </w:r>
    </w:p>
    <w:p w14:paraId="4365F3D7" w14:textId="77777777" w:rsidR="00BC22F9" w:rsidRPr="00853F62" w:rsidRDefault="00BC22F9" w:rsidP="0078004E">
      <w:pPr>
        <w:pStyle w:val="ListParagraph"/>
        <w:numPr>
          <w:ilvl w:val="0"/>
          <w:numId w:val="6"/>
        </w:numPr>
        <w:spacing w:before="120" w:after="120"/>
        <w:contextualSpacing w:val="0"/>
        <w:rPr>
          <w:rFonts w:ascii="Arial" w:eastAsiaTheme="minorEastAsia" w:hAnsi="Arial" w:cs="Arial"/>
          <w:i/>
          <w:iCs/>
          <w:color w:val="77787B"/>
          <w:sz w:val="20"/>
          <w:szCs w:val="20"/>
        </w:rPr>
      </w:pPr>
      <w:r w:rsidRPr="00853F62">
        <w:rPr>
          <w:rFonts w:ascii="Arial" w:eastAsia="Times New Roman" w:hAnsi="Arial" w:cs="Arial"/>
          <w:color w:val="77787B"/>
          <w:sz w:val="20"/>
          <w:szCs w:val="20"/>
        </w:rPr>
        <w:t>Suspension oral 5 mg/ml or film coated tablet 75 mg</w:t>
      </w:r>
      <w:r w:rsidRPr="00853F62">
        <w:rPr>
          <w:rFonts w:ascii="Arial" w:eastAsia="Times New Roman" w:hAnsi="Arial" w:cs="Arial"/>
          <w:i/>
          <w:iCs/>
          <w:color w:val="77787B"/>
          <w:sz w:val="20"/>
          <w:szCs w:val="20"/>
        </w:rPr>
        <w:t xml:space="preserve"> </w:t>
      </w:r>
    </w:p>
    <w:p w14:paraId="39484504" w14:textId="77777777" w:rsidR="00BC22F9" w:rsidRPr="00853F62" w:rsidRDefault="00BC22F9" w:rsidP="0078004E">
      <w:pPr>
        <w:pStyle w:val="ListParagraph"/>
        <w:numPr>
          <w:ilvl w:val="0"/>
          <w:numId w:val="6"/>
        </w:numPr>
        <w:spacing w:before="120" w:after="120"/>
        <w:contextualSpacing w:val="0"/>
        <w:rPr>
          <w:rFonts w:ascii="Arial" w:hAnsi="Arial" w:cs="Arial"/>
          <w:i/>
          <w:iCs/>
          <w:color w:val="77787B"/>
          <w:sz w:val="20"/>
          <w:szCs w:val="20"/>
        </w:rPr>
      </w:pPr>
      <w:r w:rsidRPr="00853F62">
        <w:rPr>
          <w:rFonts w:ascii="Arial" w:eastAsia="Times New Roman" w:hAnsi="Arial" w:cs="Arial"/>
          <w:i/>
          <w:iCs/>
          <w:color w:val="77787B"/>
          <w:sz w:val="20"/>
          <w:szCs w:val="20"/>
        </w:rPr>
        <w:lastRenderedPageBreak/>
        <w:t>Starting dose: 0.2 mg/kg/day once daily. </w:t>
      </w:r>
    </w:p>
    <w:p w14:paraId="248C6FFD" w14:textId="77777777" w:rsidR="00BC22F9" w:rsidRPr="00853F62" w:rsidRDefault="00BC22F9" w:rsidP="0078004E">
      <w:pPr>
        <w:pStyle w:val="ListParagraph"/>
        <w:numPr>
          <w:ilvl w:val="0"/>
          <w:numId w:val="6"/>
        </w:numPr>
        <w:spacing w:before="120" w:after="120"/>
        <w:contextualSpacing w:val="0"/>
        <w:rPr>
          <w:rFonts w:ascii="Arial" w:eastAsiaTheme="minorEastAsia" w:hAnsi="Arial" w:cs="Arial"/>
          <w:i/>
          <w:iCs/>
          <w:color w:val="77787B"/>
          <w:sz w:val="20"/>
          <w:szCs w:val="20"/>
        </w:rPr>
      </w:pPr>
      <w:r w:rsidRPr="00853F62">
        <w:rPr>
          <w:rFonts w:ascii="Arial" w:eastAsia="Times New Roman" w:hAnsi="Arial" w:cs="Arial"/>
          <w:i/>
          <w:iCs/>
          <w:color w:val="77787B"/>
          <w:sz w:val="20"/>
          <w:szCs w:val="20"/>
        </w:rPr>
        <w:t>Maximum: 1.2 mg/kg/day up to 75 mg per day</w:t>
      </w:r>
    </w:p>
    <w:p w14:paraId="3AB105F7" w14:textId="77777777" w:rsidR="00BC22F9" w:rsidRPr="00853F62" w:rsidRDefault="00BC22F9" w:rsidP="00BC22F9">
      <w:pPr>
        <w:textAlignment w:val="baseline"/>
        <w:rPr>
          <w:rFonts w:ascii="Arial" w:eastAsiaTheme="minorEastAsia" w:hAnsi="Arial" w:cs="Arial"/>
          <w:color w:val="77787B"/>
          <w:sz w:val="20"/>
          <w:szCs w:val="20"/>
        </w:rPr>
      </w:pPr>
    </w:p>
    <w:p w14:paraId="343EB264" w14:textId="77777777" w:rsidR="00BC22F9" w:rsidRPr="00853F62" w:rsidRDefault="00BC22F9" w:rsidP="0078004E">
      <w:pPr>
        <w:textAlignment w:val="baseline"/>
        <w:outlineLvl w:val="0"/>
        <w:rPr>
          <w:rFonts w:ascii="Arial" w:eastAsiaTheme="minorEastAsia" w:hAnsi="Arial" w:cs="Arial"/>
          <w:b/>
          <w:bCs/>
          <w:color w:val="77787B"/>
          <w:sz w:val="20"/>
          <w:szCs w:val="20"/>
        </w:rPr>
      </w:pPr>
      <w:r w:rsidRPr="00853F62">
        <w:rPr>
          <w:rFonts w:ascii="Arial" w:eastAsiaTheme="minorEastAsia" w:hAnsi="Arial" w:cs="Arial"/>
          <w:b/>
          <w:bCs/>
          <w:color w:val="77787B"/>
          <w:sz w:val="20"/>
          <w:szCs w:val="20"/>
        </w:rPr>
        <w:t>Special considerations</w:t>
      </w:r>
    </w:p>
    <w:p w14:paraId="644E821D" w14:textId="77777777" w:rsidR="00BC22F9" w:rsidRPr="00853F62" w:rsidRDefault="00BC22F9" w:rsidP="0078004E">
      <w:pPr>
        <w:pStyle w:val="ListParagraph"/>
        <w:numPr>
          <w:ilvl w:val="0"/>
          <w:numId w:val="4"/>
        </w:numPr>
        <w:spacing w:before="120" w:after="120"/>
        <w:contextualSpacing w:val="0"/>
        <w:textAlignment w:val="baseline"/>
        <w:rPr>
          <w:rFonts w:ascii="Arial" w:eastAsiaTheme="minorEastAsia" w:hAnsi="Arial" w:cs="Arial"/>
          <w:b/>
          <w:bCs/>
          <w:color w:val="77787B"/>
          <w:sz w:val="20"/>
          <w:szCs w:val="20"/>
        </w:rPr>
      </w:pPr>
      <w:r w:rsidRPr="00853F62">
        <w:rPr>
          <w:rFonts w:ascii="Arial" w:eastAsia="Times New Roman" w:hAnsi="Arial" w:cs="Arial"/>
          <w:color w:val="77787B"/>
          <w:sz w:val="20"/>
          <w:szCs w:val="20"/>
        </w:rPr>
        <w:t>No renal or hepatic dosing adjustment necessary</w:t>
      </w:r>
    </w:p>
    <w:p w14:paraId="32E27FEE" w14:textId="77777777" w:rsidR="00BC22F9" w:rsidRPr="00853F62" w:rsidRDefault="00BC22F9" w:rsidP="0078004E">
      <w:pPr>
        <w:pStyle w:val="ListParagraph"/>
        <w:numPr>
          <w:ilvl w:val="0"/>
          <w:numId w:val="4"/>
        </w:numPr>
        <w:spacing w:before="120" w:after="120"/>
        <w:contextualSpacing w:val="0"/>
        <w:textAlignment w:val="baseline"/>
        <w:rPr>
          <w:rFonts w:ascii="Arial" w:eastAsiaTheme="minorEastAsia" w:hAnsi="Arial" w:cs="Arial"/>
          <w:b/>
          <w:bCs/>
          <w:color w:val="77787B"/>
          <w:sz w:val="20"/>
          <w:szCs w:val="20"/>
        </w:rPr>
      </w:pPr>
      <w:r w:rsidRPr="00853F62">
        <w:rPr>
          <w:rFonts w:ascii="Arial" w:eastAsia="Times New Roman" w:hAnsi="Arial" w:cs="Arial"/>
          <w:color w:val="77787B"/>
          <w:sz w:val="20"/>
          <w:szCs w:val="20"/>
        </w:rPr>
        <w:t>Unable to achieve “therapeutic Plavix effect” and/or thrombosis in setting of Plavix:</w:t>
      </w:r>
    </w:p>
    <w:p w14:paraId="3652AECB" w14:textId="77777777" w:rsidR="00BC22F9" w:rsidRPr="00853F62" w:rsidRDefault="00BC22F9" w:rsidP="0078004E">
      <w:pPr>
        <w:pStyle w:val="ListParagraph"/>
        <w:numPr>
          <w:ilvl w:val="1"/>
          <w:numId w:val="4"/>
        </w:numPr>
        <w:spacing w:before="120" w:after="120"/>
        <w:contextualSpacing w:val="0"/>
        <w:textAlignment w:val="baseline"/>
        <w:rPr>
          <w:rFonts w:ascii="Arial" w:eastAsiaTheme="minorEastAsia" w:hAnsi="Arial" w:cs="Arial"/>
          <w:b/>
          <w:bCs/>
          <w:color w:val="77787B"/>
          <w:sz w:val="20"/>
          <w:szCs w:val="20"/>
        </w:rPr>
      </w:pPr>
      <w:r w:rsidRPr="00853F62">
        <w:rPr>
          <w:rFonts w:ascii="Arial" w:eastAsia="Times New Roman" w:hAnsi="Arial" w:cs="Arial"/>
          <w:color w:val="77787B"/>
          <w:sz w:val="20"/>
          <w:szCs w:val="20"/>
        </w:rPr>
        <w:t>Pharmacogenomics testing for CYP2C19 poor metabolizer (CYP2C19*2 or *3 carriers)</w:t>
      </w:r>
    </w:p>
    <w:p w14:paraId="1D0879B7" w14:textId="77777777" w:rsidR="00BC22F9" w:rsidRPr="00853F62" w:rsidRDefault="00BC22F9" w:rsidP="0078004E">
      <w:pPr>
        <w:pStyle w:val="ListParagraph"/>
        <w:numPr>
          <w:ilvl w:val="1"/>
          <w:numId w:val="4"/>
        </w:numPr>
        <w:spacing w:before="120" w:after="120"/>
        <w:contextualSpacing w:val="0"/>
        <w:textAlignment w:val="baseline"/>
        <w:rPr>
          <w:rFonts w:ascii="Arial" w:eastAsiaTheme="minorEastAsia" w:hAnsi="Arial" w:cs="Arial"/>
          <w:b/>
          <w:bCs/>
          <w:color w:val="77787B"/>
          <w:sz w:val="20"/>
          <w:szCs w:val="20"/>
        </w:rPr>
      </w:pPr>
      <w:r w:rsidRPr="00853F62">
        <w:rPr>
          <w:rFonts w:ascii="Arial" w:eastAsia="Times New Roman" w:hAnsi="Arial" w:cs="Arial"/>
          <w:color w:val="77787B"/>
          <w:sz w:val="20"/>
          <w:szCs w:val="20"/>
        </w:rPr>
        <w:t>Assess for medications that will decrease effect of Plavix: amiodarone, CCB, erythromycin, fentanyl, grapefruit juice, lansoprazole, omeprazole, pantoprazole, morphine</w:t>
      </w:r>
    </w:p>
    <w:p w14:paraId="69321E65" w14:textId="77777777" w:rsidR="00BC22F9" w:rsidRPr="00853F62" w:rsidRDefault="00BC22F9" w:rsidP="0078004E">
      <w:pPr>
        <w:pStyle w:val="ListParagraph"/>
        <w:numPr>
          <w:ilvl w:val="1"/>
          <w:numId w:val="4"/>
        </w:numPr>
        <w:spacing w:before="120" w:after="120"/>
        <w:contextualSpacing w:val="0"/>
        <w:textAlignment w:val="baseline"/>
        <w:rPr>
          <w:rFonts w:ascii="Arial" w:eastAsiaTheme="minorEastAsia" w:hAnsi="Arial" w:cs="Arial"/>
          <w:b/>
          <w:bCs/>
          <w:color w:val="77787B"/>
          <w:sz w:val="20"/>
          <w:szCs w:val="20"/>
        </w:rPr>
      </w:pPr>
      <w:r w:rsidRPr="00853F62">
        <w:rPr>
          <w:rFonts w:ascii="Arial" w:eastAsia="Times New Roman" w:hAnsi="Arial" w:cs="Arial"/>
          <w:color w:val="77787B"/>
          <w:sz w:val="20"/>
          <w:szCs w:val="20"/>
        </w:rPr>
        <w:t>Change to alternative antiplatelet agents (ticagrelor, dipyridamole, or ASA)</w:t>
      </w:r>
    </w:p>
    <w:p w14:paraId="42C4FC61" w14:textId="77777777" w:rsidR="00BC22F9" w:rsidRPr="00853F62" w:rsidRDefault="00BC22F9" w:rsidP="0078004E">
      <w:pPr>
        <w:pStyle w:val="ListParagraph"/>
        <w:numPr>
          <w:ilvl w:val="0"/>
          <w:numId w:val="4"/>
        </w:numPr>
        <w:spacing w:before="120" w:after="120"/>
        <w:contextualSpacing w:val="0"/>
        <w:textAlignment w:val="baseline"/>
        <w:rPr>
          <w:rFonts w:ascii="Arial" w:eastAsiaTheme="minorEastAsia" w:hAnsi="Arial" w:cs="Arial"/>
          <w:b/>
          <w:bCs/>
          <w:color w:val="77787B"/>
          <w:sz w:val="20"/>
          <w:szCs w:val="20"/>
        </w:rPr>
      </w:pPr>
      <w:r w:rsidRPr="00853F62">
        <w:rPr>
          <w:rFonts w:ascii="Arial" w:eastAsia="Times New Roman" w:hAnsi="Arial" w:cs="Arial"/>
          <w:color w:val="77787B"/>
          <w:sz w:val="20"/>
          <w:szCs w:val="20"/>
        </w:rPr>
        <w:t>Bleeding events/supratherapeutic on Clopidogrel:</w:t>
      </w:r>
    </w:p>
    <w:p w14:paraId="7CEFFE35" w14:textId="6D827ECC" w:rsidR="00BC22F9" w:rsidRPr="00853F62" w:rsidRDefault="00BC22F9" w:rsidP="0078004E">
      <w:pPr>
        <w:pStyle w:val="ListParagraph"/>
        <w:numPr>
          <w:ilvl w:val="1"/>
          <w:numId w:val="4"/>
        </w:numPr>
        <w:spacing w:before="120" w:after="120"/>
        <w:contextualSpacing w:val="0"/>
        <w:textAlignment w:val="baseline"/>
        <w:rPr>
          <w:rFonts w:ascii="Arial" w:eastAsiaTheme="minorEastAsia" w:hAnsi="Arial" w:cs="Arial"/>
          <w:b/>
          <w:bCs/>
          <w:color w:val="77787B"/>
          <w:sz w:val="20"/>
          <w:szCs w:val="20"/>
        </w:rPr>
      </w:pPr>
      <w:r w:rsidRPr="00853F62">
        <w:rPr>
          <w:rFonts w:ascii="Arial" w:eastAsia="Times New Roman" w:hAnsi="Arial" w:cs="Arial"/>
          <w:color w:val="77787B"/>
          <w:sz w:val="20"/>
          <w:szCs w:val="20"/>
        </w:rPr>
        <w:t xml:space="preserve">Pharmacogenomics testing for CYP2C19 </w:t>
      </w:r>
      <w:proofErr w:type="spellStart"/>
      <w:r w:rsidRPr="00853F62">
        <w:rPr>
          <w:rFonts w:ascii="Arial" w:eastAsia="Times New Roman" w:hAnsi="Arial" w:cs="Arial"/>
          <w:color w:val="77787B"/>
          <w:sz w:val="20"/>
          <w:szCs w:val="20"/>
        </w:rPr>
        <w:t>hypermetabolizer</w:t>
      </w:r>
      <w:proofErr w:type="spellEnd"/>
    </w:p>
    <w:p w14:paraId="42474821" w14:textId="77777777" w:rsidR="00853F62" w:rsidRPr="00853F62" w:rsidRDefault="00853F62" w:rsidP="00853F62">
      <w:pPr>
        <w:pStyle w:val="ListParagraph"/>
        <w:spacing w:before="120" w:after="120"/>
        <w:ind w:left="1440"/>
        <w:contextualSpacing w:val="0"/>
        <w:textAlignment w:val="baseline"/>
        <w:rPr>
          <w:rFonts w:ascii="Arial" w:eastAsiaTheme="minorEastAsia" w:hAnsi="Arial" w:cs="Arial"/>
          <w:b/>
          <w:bCs/>
          <w:color w:val="77787B"/>
          <w:sz w:val="20"/>
          <w:szCs w:val="20"/>
        </w:rPr>
      </w:pPr>
    </w:p>
    <w:p w14:paraId="1DF83609" w14:textId="77777777" w:rsidR="00BC22F9" w:rsidRPr="00BC22F9" w:rsidRDefault="00BC22F9" w:rsidP="0078004E">
      <w:pPr>
        <w:textAlignment w:val="baseline"/>
        <w:outlineLvl w:val="0"/>
        <w:rPr>
          <w:rFonts w:ascii="Arial" w:eastAsia="Times New Roman" w:hAnsi="Arial" w:cs="Arial"/>
          <w:b/>
          <w:bCs/>
          <w:color w:val="589095"/>
          <w:sz w:val="20"/>
          <w:szCs w:val="20"/>
        </w:rPr>
      </w:pPr>
      <w:r w:rsidRPr="00BC22F9">
        <w:rPr>
          <w:rFonts w:ascii="Arial" w:eastAsia="Times New Roman" w:hAnsi="Arial" w:cs="Arial"/>
          <w:b/>
          <w:bCs/>
          <w:color w:val="589095"/>
          <w:sz w:val="20"/>
          <w:szCs w:val="20"/>
        </w:rPr>
        <w:t>Dipyridamole (</w:t>
      </w:r>
      <w:proofErr w:type="spellStart"/>
      <w:r w:rsidRPr="00BC22F9">
        <w:rPr>
          <w:rFonts w:ascii="Arial" w:eastAsia="Times New Roman" w:hAnsi="Arial" w:cs="Arial"/>
          <w:b/>
          <w:bCs/>
          <w:color w:val="589095"/>
          <w:sz w:val="20"/>
          <w:szCs w:val="20"/>
        </w:rPr>
        <w:t>Persantine</w:t>
      </w:r>
      <w:proofErr w:type="spellEnd"/>
      <w:r w:rsidRPr="00BC22F9">
        <w:rPr>
          <w:rFonts w:ascii="Arial" w:eastAsia="Times New Roman" w:hAnsi="Arial" w:cs="Arial"/>
          <w:b/>
          <w:bCs/>
          <w:color w:val="589095"/>
          <w:sz w:val="20"/>
          <w:szCs w:val="20"/>
        </w:rPr>
        <w:t>)</w:t>
      </w:r>
    </w:p>
    <w:p w14:paraId="563DB7A2" w14:textId="77777777" w:rsidR="00BC22F9" w:rsidRDefault="00BC22F9" w:rsidP="00BC22F9">
      <w:pPr>
        <w:rPr>
          <w:rFonts w:eastAsiaTheme="minorEastAsia"/>
          <w:color w:val="000000" w:themeColor="text1"/>
          <w:sz w:val="20"/>
          <w:szCs w:val="20"/>
        </w:rPr>
      </w:pPr>
    </w:p>
    <w:p w14:paraId="18BA9CD1" w14:textId="77777777" w:rsidR="00BC22F9" w:rsidRPr="00853F62" w:rsidRDefault="00BC22F9" w:rsidP="00BC22F9">
      <w:pPr>
        <w:textAlignment w:val="baseline"/>
        <w:rPr>
          <w:rFonts w:ascii="Arial" w:eastAsiaTheme="minorEastAsia" w:hAnsi="Arial" w:cs="Arial"/>
          <w:color w:val="77787B"/>
          <w:sz w:val="20"/>
          <w:szCs w:val="20"/>
        </w:rPr>
      </w:pPr>
      <w:r w:rsidRPr="00853F62">
        <w:rPr>
          <w:rFonts w:ascii="Arial" w:eastAsiaTheme="minorEastAsia" w:hAnsi="Arial" w:cs="Arial"/>
          <w:color w:val="77787B"/>
          <w:sz w:val="20"/>
          <w:szCs w:val="20"/>
        </w:rPr>
        <w:t>Dipyridamole synergistically modifies several biochemical pathways, including: a) inhibition of platelet cAMP-phosphodiesterase; b) potentiation of adenosine inhibition of platelet function by blocking reuptake by vascular and blood cells, and subsequent degradation of adenosine; and possibly, c) potentiation of PGI2 antiaggregatory activity and enhancement of PGI2 biosynthesis.</w:t>
      </w:r>
    </w:p>
    <w:p w14:paraId="4A1EC508" w14:textId="370D3A13" w:rsidR="00BC22F9" w:rsidRPr="00853F62" w:rsidRDefault="00853F62" w:rsidP="00853F62">
      <w:pPr>
        <w:spacing w:before="120"/>
        <w:rPr>
          <w:rFonts w:ascii="Arial" w:eastAsiaTheme="minorEastAsia" w:hAnsi="Arial" w:cs="Arial"/>
          <w:i/>
          <w:iCs/>
          <w:color w:val="77787B"/>
          <w:sz w:val="20"/>
          <w:szCs w:val="20"/>
        </w:rPr>
      </w:pPr>
      <w:r>
        <w:rPr>
          <w:rFonts w:ascii="Arial" w:eastAsiaTheme="minorEastAsia" w:hAnsi="Arial" w:cs="Arial"/>
          <w:i/>
          <w:iCs/>
          <w:color w:val="77787B"/>
          <w:sz w:val="20"/>
          <w:szCs w:val="20"/>
        </w:rPr>
        <w:t>*</w:t>
      </w:r>
      <w:r w:rsidR="00BC22F9" w:rsidRPr="00853F62">
        <w:rPr>
          <w:rFonts w:ascii="Arial" w:eastAsiaTheme="minorEastAsia" w:hAnsi="Arial" w:cs="Arial"/>
          <w:i/>
          <w:iCs/>
          <w:color w:val="77787B"/>
          <w:sz w:val="20"/>
          <w:szCs w:val="20"/>
        </w:rPr>
        <w:t xml:space="preserve">Note that </w:t>
      </w:r>
      <w:proofErr w:type="spellStart"/>
      <w:r w:rsidR="00BC22F9" w:rsidRPr="00853F62">
        <w:rPr>
          <w:rFonts w:ascii="Arial" w:eastAsiaTheme="minorEastAsia" w:hAnsi="Arial" w:cs="Arial"/>
          <w:i/>
          <w:iCs/>
          <w:color w:val="77787B"/>
          <w:sz w:val="20"/>
          <w:szCs w:val="20"/>
        </w:rPr>
        <w:t>dipyramidole</w:t>
      </w:r>
      <w:proofErr w:type="spellEnd"/>
      <w:r w:rsidR="00BC22F9" w:rsidRPr="00853F62">
        <w:rPr>
          <w:rFonts w:ascii="Arial" w:eastAsiaTheme="minorEastAsia" w:hAnsi="Arial" w:cs="Arial"/>
          <w:i/>
          <w:iCs/>
          <w:color w:val="77787B"/>
          <w:sz w:val="20"/>
          <w:szCs w:val="20"/>
        </w:rPr>
        <w:t xml:space="preserve"> has vasodilatory properties including the coronary arteries. </w:t>
      </w:r>
    </w:p>
    <w:p w14:paraId="1979AC36" w14:textId="77777777" w:rsidR="00BC22F9" w:rsidRPr="00853F62" w:rsidRDefault="00BC22F9" w:rsidP="00BC22F9">
      <w:pPr>
        <w:rPr>
          <w:rFonts w:ascii="Arial" w:eastAsiaTheme="minorEastAsia" w:hAnsi="Arial" w:cs="Arial"/>
          <w:color w:val="77787B"/>
          <w:sz w:val="20"/>
          <w:szCs w:val="20"/>
        </w:rPr>
      </w:pPr>
    </w:p>
    <w:p w14:paraId="6BD04119" w14:textId="77777777" w:rsidR="00BC22F9" w:rsidRPr="00853F62" w:rsidRDefault="00BC22F9" w:rsidP="0078004E">
      <w:pPr>
        <w:outlineLvl w:val="0"/>
        <w:rPr>
          <w:rFonts w:ascii="Arial" w:eastAsiaTheme="minorEastAsia" w:hAnsi="Arial" w:cs="Arial"/>
          <w:b/>
          <w:bCs/>
          <w:color w:val="77787B"/>
          <w:sz w:val="20"/>
          <w:szCs w:val="20"/>
        </w:rPr>
      </w:pPr>
      <w:r w:rsidRPr="00853F62">
        <w:rPr>
          <w:rFonts w:ascii="Arial" w:eastAsiaTheme="minorEastAsia" w:hAnsi="Arial" w:cs="Arial"/>
          <w:b/>
          <w:bCs/>
          <w:color w:val="77787B"/>
          <w:sz w:val="20"/>
          <w:szCs w:val="20"/>
        </w:rPr>
        <w:t>Dosing preparations:</w:t>
      </w:r>
    </w:p>
    <w:p w14:paraId="2F5E3FBD" w14:textId="77777777" w:rsidR="00BC22F9" w:rsidRPr="00853F62" w:rsidRDefault="00BC22F9" w:rsidP="0078004E">
      <w:pPr>
        <w:pStyle w:val="ListParagraph"/>
        <w:numPr>
          <w:ilvl w:val="0"/>
          <w:numId w:val="14"/>
        </w:numPr>
        <w:spacing w:before="120" w:after="120"/>
        <w:contextualSpacing w:val="0"/>
        <w:rPr>
          <w:rFonts w:ascii="Arial" w:eastAsiaTheme="minorEastAsia" w:hAnsi="Arial" w:cs="Arial"/>
          <w:color w:val="77787B"/>
          <w:sz w:val="20"/>
          <w:szCs w:val="20"/>
        </w:rPr>
      </w:pPr>
      <w:r w:rsidRPr="00853F62">
        <w:rPr>
          <w:rFonts w:ascii="Arial" w:eastAsiaTheme="minorEastAsia" w:hAnsi="Arial" w:cs="Arial"/>
          <w:color w:val="77787B"/>
          <w:sz w:val="20"/>
          <w:szCs w:val="20"/>
        </w:rPr>
        <w:t>IV infusion not generally used, rather 10 mg/ml oral suspension</w:t>
      </w:r>
    </w:p>
    <w:p w14:paraId="4DBFFF9D" w14:textId="77777777" w:rsidR="00BC22F9" w:rsidRPr="00853F62" w:rsidRDefault="00BC22F9" w:rsidP="0078004E">
      <w:pPr>
        <w:pStyle w:val="ListParagraph"/>
        <w:numPr>
          <w:ilvl w:val="0"/>
          <w:numId w:val="14"/>
        </w:numPr>
        <w:spacing w:before="120" w:after="120"/>
        <w:contextualSpacing w:val="0"/>
        <w:rPr>
          <w:rFonts w:ascii="Arial" w:eastAsia="Times New Roman" w:hAnsi="Arial" w:cs="Arial"/>
          <w:color w:val="77787B"/>
          <w:sz w:val="20"/>
          <w:szCs w:val="20"/>
        </w:rPr>
      </w:pPr>
      <w:r w:rsidRPr="00853F62">
        <w:rPr>
          <w:rFonts w:ascii="Arial" w:eastAsia="Times New Roman" w:hAnsi="Arial" w:cs="Arial"/>
          <w:i/>
          <w:iCs/>
          <w:color w:val="77787B"/>
          <w:sz w:val="20"/>
          <w:szCs w:val="20"/>
        </w:rPr>
        <w:t>Starting dose: 1 mg/kg every 6 hours. </w:t>
      </w:r>
    </w:p>
    <w:p w14:paraId="59BE0E96" w14:textId="77777777" w:rsidR="00BC22F9" w:rsidRPr="00853F62" w:rsidRDefault="00BC22F9" w:rsidP="0078004E">
      <w:pPr>
        <w:pStyle w:val="ListParagraph"/>
        <w:numPr>
          <w:ilvl w:val="0"/>
          <w:numId w:val="14"/>
        </w:numPr>
        <w:spacing w:before="120" w:after="120"/>
        <w:contextualSpacing w:val="0"/>
        <w:rPr>
          <w:rFonts w:ascii="Arial" w:eastAsia="Times New Roman" w:hAnsi="Arial" w:cs="Arial"/>
          <w:color w:val="77787B"/>
          <w:sz w:val="20"/>
          <w:szCs w:val="20"/>
        </w:rPr>
      </w:pPr>
      <w:r w:rsidRPr="00853F62">
        <w:rPr>
          <w:rFonts w:ascii="Arial" w:eastAsia="Times New Roman" w:hAnsi="Arial" w:cs="Arial"/>
          <w:i/>
          <w:iCs/>
          <w:color w:val="77787B"/>
          <w:sz w:val="20"/>
          <w:szCs w:val="20"/>
        </w:rPr>
        <w:t>Maximum: 4 mg/kg every 6 hours (usual adult maximum dose 100 mg/dose)</w:t>
      </w:r>
    </w:p>
    <w:p w14:paraId="6B42878D" w14:textId="77777777" w:rsidR="00BC22F9" w:rsidRPr="00853F62" w:rsidRDefault="00BC22F9" w:rsidP="00BC22F9">
      <w:pPr>
        <w:rPr>
          <w:rFonts w:ascii="Arial" w:eastAsia="Times New Roman" w:hAnsi="Arial" w:cs="Arial"/>
          <w:color w:val="77787B"/>
          <w:sz w:val="20"/>
          <w:szCs w:val="20"/>
        </w:rPr>
      </w:pPr>
    </w:p>
    <w:p w14:paraId="72571E1C" w14:textId="77777777" w:rsidR="00BC22F9" w:rsidRPr="00853F62" w:rsidRDefault="00BC22F9" w:rsidP="0078004E">
      <w:pPr>
        <w:outlineLvl w:val="0"/>
        <w:rPr>
          <w:rFonts w:ascii="Arial" w:eastAsia="Times New Roman" w:hAnsi="Arial" w:cs="Arial"/>
          <w:b/>
          <w:bCs/>
          <w:color w:val="77787B"/>
          <w:sz w:val="20"/>
          <w:szCs w:val="20"/>
        </w:rPr>
      </w:pPr>
      <w:r w:rsidRPr="00853F62">
        <w:rPr>
          <w:rFonts w:ascii="Arial" w:eastAsia="Times New Roman" w:hAnsi="Arial" w:cs="Arial"/>
          <w:b/>
          <w:bCs/>
          <w:color w:val="77787B"/>
          <w:sz w:val="20"/>
          <w:szCs w:val="20"/>
        </w:rPr>
        <w:t>Adverse effects:</w:t>
      </w:r>
    </w:p>
    <w:p w14:paraId="77DCE669" w14:textId="7BF991D3" w:rsidR="00BC22F9" w:rsidRPr="00853F62" w:rsidRDefault="00BC22F9" w:rsidP="0078004E">
      <w:pPr>
        <w:pStyle w:val="ListParagraph"/>
        <w:numPr>
          <w:ilvl w:val="0"/>
          <w:numId w:val="3"/>
        </w:numPr>
        <w:rPr>
          <w:rFonts w:ascii="Arial" w:eastAsiaTheme="minorEastAsia" w:hAnsi="Arial" w:cs="Arial"/>
          <w:color w:val="77787B"/>
          <w:sz w:val="20"/>
          <w:szCs w:val="20"/>
        </w:rPr>
      </w:pPr>
      <w:r w:rsidRPr="00853F62">
        <w:rPr>
          <w:rFonts w:ascii="Arial" w:eastAsia="Times New Roman" w:hAnsi="Arial" w:cs="Arial"/>
          <w:color w:val="77787B"/>
          <w:sz w:val="20"/>
          <w:szCs w:val="20"/>
        </w:rPr>
        <w:t>Headaches, dizziness, flushing</w:t>
      </w:r>
    </w:p>
    <w:p w14:paraId="70804ADE" w14:textId="77777777" w:rsidR="00BC22F9" w:rsidRDefault="00BC22F9" w:rsidP="00BC22F9">
      <w:pPr>
        <w:rPr>
          <w:rFonts w:eastAsiaTheme="minorEastAsia"/>
          <w:color w:val="000000" w:themeColor="text1"/>
          <w:sz w:val="20"/>
          <w:szCs w:val="20"/>
        </w:rPr>
      </w:pPr>
    </w:p>
    <w:p w14:paraId="514ECD17" w14:textId="77777777" w:rsidR="00853F62" w:rsidRPr="00853F62" w:rsidRDefault="00853F62" w:rsidP="00BC22F9">
      <w:pPr>
        <w:rPr>
          <w:rFonts w:ascii="Arial" w:eastAsia="Times New Roman" w:hAnsi="Arial" w:cs="Arial"/>
          <w:b/>
          <w:bCs/>
          <w:color w:val="589095"/>
          <w:sz w:val="20"/>
          <w:szCs w:val="20"/>
        </w:rPr>
      </w:pPr>
    </w:p>
    <w:p w14:paraId="1ACC46CE" w14:textId="203D89EC" w:rsidR="00BC22F9" w:rsidRPr="00853F62" w:rsidRDefault="00BC22F9" w:rsidP="0078004E">
      <w:pPr>
        <w:outlineLvl w:val="0"/>
        <w:rPr>
          <w:rFonts w:ascii="Arial" w:eastAsia="Times New Roman" w:hAnsi="Arial" w:cs="Arial"/>
          <w:b/>
          <w:bCs/>
          <w:color w:val="589095"/>
          <w:sz w:val="20"/>
          <w:szCs w:val="20"/>
        </w:rPr>
      </w:pPr>
      <w:r w:rsidRPr="00853F62">
        <w:rPr>
          <w:rFonts w:ascii="Arial" w:eastAsia="Times New Roman" w:hAnsi="Arial" w:cs="Arial"/>
          <w:b/>
          <w:bCs/>
          <w:color w:val="589095"/>
          <w:sz w:val="20"/>
          <w:szCs w:val="20"/>
        </w:rPr>
        <w:t>General considerations for initiation of antiplatelet drugs:</w:t>
      </w:r>
    </w:p>
    <w:p w14:paraId="29C51C69" w14:textId="77777777" w:rsidR="00BC22F9" w:rsidRPr="00853F62" w:rsidRDefault="00BC22F9" w:rsidP="00853F62">
      <w:pPr>
        <w:spacing w:before="120" w:after="120"/>
        <w:rPr>
          <w:rFonts w:ascii="Arial" w:eastAsia="Times New Roman" w:hAnsi="Arial" w:cs="Arial"/>
          <w:color w:val="77787B"/>
          <w:sz w:val="20"/>
          <w:szCs w:val="20"/>
        </w:rPr>
      </w:pPr>
      <w:r w:rsidRPr="00853F62">
        <w:rPr>
          <w:rFonts w:ascii="Arial" w:eastAsia="Times New Roman" w:hAnsi="Arial" w:cs="Arial"/>
          <w:i/>
          <w:iCs/>
          <w:color w:val="77787B"/>
          <w:sz w:val="20"/>
          <w:szCs w:val="20"/>
        </w:rPr>
        <w:t>Prior to starting antiplatelet therapies, these suggested criteria should be considered:</w:t>
      </w:r>
    </w:p>
    <w:p w14:paraId="09DFBE3E" w14:textId="77777777" w:rsidR="00BC22F9" w:rsidRPr="0078004E" w:rsidRDefault="00BC22F9" w:rsidP="00CB3023">
      <w:pPr>
        <w:pStyle w:val="ListParagraph"/>
        <w:numPr>
          <w:ilvl w:val="0"/>
          <w:numId w:val="22"/>
        </w:numPr>
        <w:spacing w:before="120" w:after="120"/>
        <w:ind w:left="1166"/>
        <w:contextualSpacing w:val="0"/>
        <w:rPr>
          <w:rFonts w:ascii="Arial" w:eastAsia="Times New Roman" w:hAnsi="Arial" w:cs="Arial"/>
          <w:color w:val="7F7F7F" w:themeColor="text1" w:themeTint="80"/>
          <w:sz w:val="20"/>
          <w:szCs w:val="20"/>
        </w:rPr>
      </w:pPr>
      <w:r w:rsidRPr="0078004E">
        <w:rPr>
          <w:rFonts w:ascii="Arial" w:eastAsia="Times New Roman" w:hAnsi="Arial" w:cs="Arial"/>
          <w:i/>
          <w:iCs/>
          <w:color w:val="7F7F7F" w:themeColor="text1" w:themeTint="80"/>
          <w:sz w:val="20"/>
          <w:szCs w:val="20"/>
        </w:rPr>
        <w:t>Patient is tolerating anticoagulation without excessive bleeding as agreed upon by surgical and medical teams.</w:t>
      </w:r>
    </w:p>
    <w:p w14:paraId="5A4AA68C" w14:textId="77777777" w:rsidR="0078004E" w:rsidRPr="0078004E" w:rsidRDefault="00BC22F9" w:rsidP="00CB3023">
      <w:pPr>
        <w:pStyle w:val="ListParagraph"/>
        <w:numPr>
          <w:ilvl w:val="0"/>
          <w:numId w:val="22"/>
        </w:numPr>
        <w:spacing w:before="120" w:after="120"/>
        <w:ind w:left="1166"/>
        <w:contextualSpacing w:val="0"/>
        <w:rPr>
          <w:rFonts w:ascii="Arial" w:eastAsia="Times New Roman" w:hAnsi="Arial" w:cs="Arial"/>
          <w:color w:val="7F7F7F" w:themeColor="text1" w:themeTint="80"/>
          <w:sz w:val="20"/>
          <w:szCs w:val="20"/>
        </w:rPr>
      </w:pPr>
      <w:r w:rsidRPr="0078004E">
        <w:rPr>
          <w:rFonts w:ascii="Arial" w:eastAsia="Times New Roman" w:hAnsi="Arial" w:cs="Arial"/>
          <w:i/>
          <w:iCs/>
          <w:color w:val="7F7F7F" w:themeColor="text1" w:themeTint="80"/>
          <w:sz w:val="20"/>
          <w:szCs w:val="20"/>
        </w:rPr>
        <w:t xml:space="preserve">Evolution of chest tube output from </w:t>
      </w:r>
      <w:proofErr w:type="spellStart"/>
      <w:r w:rsidRPr="0078004E">
        <w:rPr>
          <w:rFonts w:ascii="Arial" w:eastAsia="Times New Roman" w:hAnsi="Arial" w:cs="Arial"/>
          <w:i/>
          <w:iCs/>
          <w:color w:val="7F7F7F" w:themeColor="text1" w:themeTint="80"/>
          <w:sz w:val="20"/>
          <w:szCs w:val="20"/>
        </w:rPr>
        <w:t>sanguinous</w:t>
      </w:r>
      <w:proofErr w:type="spellEnd"/>
      <w:r w:rsidRPr="0078004E">
        <w:rPr>
          <w:rFonts w:ascii="Arial" w:eastAsia="Times New Roman" w:hAnsi="Arial" w:cs="Arial"/>
          <w:i/>
          <w:iCs/>
          <w:color w:val="7F7F7F" w:themeColor="text1" w:themeTint="80"/>
          <w:sz w:val="20"/>
          <w:szCs w:val="20"/>
        </w:rPr>
        <w:t xml:space="preserve"> to serosanguinous.</w:t>
      </w:r>
    </w:p>
    <w:p w14:paraId="65FE3933" w14:textId="7CE4410A" w:rsidR="00BC22F9" w:rsidRPr="0078004E" w:rsidRDefault="00BC22F9" w:rsidP="00CB3023">
      <w:pPr>
        <w:pStyle w:val="ListParagraph"/>
        <w:numPr>
          <w:ilvl w:val="0"/>
          <w:numId w:val="22"/>
        </w:numPr>
        <w:spacing w:before="120" w:after="120"/>
        <w:ind w:left="1166"/>
        <w:contextualSpacing w:val="0"/>
        <w:rPr>
          <w:rFonts w:ascii="Arial" w:eastAsia="Times New Roman" w:hAnsi="Arial" w:cs="Arial"/>
          <w:color w:val="7F7F7F" w:themeColor="text1" w:themeTint="80"/>
          <w:sz w:val="20"/>
          <w:szCs w:val="20"/>
        </w:rPr>
      </w:pPr>
      <w:r w:rsidRPr="0078004E">
        <w:rPr>
          <w:rFonts w:ascii="Arial" w:eastAsia="Times New Roman" w:hAnsi="Arial" w:cs="Arial"/>
          <w:i/>
          <w:iCs/>
          <w:color w:val="7F7F7F" w:themeColor="text1" w:themeTint="80"/>
          <w:sz w:val="20"/>
          <w:szCs w:val="20"/>
        </w:rPr>
        <w:t>Suggest stable platelet count over 80 x 10</w:t>
      </w:r>
      <w:r w:rsidRPr="0078004E">
        <w:rPr>
          <w:rFonts w:ascii="Arial" w:eastAsia="Times New Roman" w:hAnsi="Arial" w:cs="Arial"/>
          <w:i/>
          <w:iCs/>
          <w:color w:val="7F7F7F" w:themeColor="text1" w:themeTint="80"/>
          <w:sz w:val="20"/>
          <w:szCs w:val="20"/>
          <w:vertAlign w:val="superscript"/>
        </w:rPr>
        <w:t>3</w:t>
      </w:r>
      <w:r w:rsidRPr="0078004E">
        <w:rPr>
          <w:rFonts w:ascii="Arial" w:eastAsia="Times New Roman" w:hAnsi="Arial" w:cs="Arial"/>
          <w:i/>
          <w:iCs/>
          <w:color w:val="7F7F7F" w:themeColor="text1" w:themeTint="80"/>
          <w:sz w:val="20"/>
          <w:szCs w:val="20"/>
        </w:rPr>
        <w:t>/</w:t>
      </w:r>
      <w:proofErr w:type="spellStart"/>
      <w:r w:rsidRPr="0078004E">
        <w:rPr>
          <w:rFonts w:ascii="Arial" w:eastAsia="Symbol" w:hAnsi="Arial" w:cs="Arial"/>
          <w:i/>
          <w:color w:val="7F7F7F" w:themeColor="text1" w:themeTint="80"/>
          <w:sz w:val="20"/>
          <w:szCs w:val="20"/>
        </w:rPr>
        <w:t>m</w:t>
      </w:r>
      <w:r w:rsidRPr="0078004E">
        <w:rPr>
          <w:rFonts w:ascii="Arial" w:eastAsia="Times New Roman" w:hAnsi="Arial" w:cs="Arial"/>
          <w:i/>
          <w:iCs/>
          <w:color w:val="7F7F7F" w:themeColor="text1" w:themeTint="80"/>
          <w:sz w:val="20"/>
          <w:szCs w:val="20"/>
        </w:rPr>
        <w:t>L.</w:t>
      </w:r>
      <w:proofErr w:type="spellEnd"/>
    </w:p>
    <w:p w14:paraId="492400FB" w14:textId="7F4DD22C" w:rsidR="00BC22F9" w:rsidRPr="0078004E" w:rsidRDefault="00BC22F9" w:rsidP="00CB3023">
      <w:pPr>
        <w:pStyle w:val="ListParagraph"/>
        <w:numPr>
          <w:ilvl w:val="0"/>
          <w:numId w:val="22"/>
        </w:numPr>
        <w:spacing w:before="120" w:after="120"/>
        <w:ind w:left="1166"/>
        <w:contextualSpacing w:val="0"/>
        <w:rPr>
          <w:rFonts w:eastAsia="Times New Roman" w:cstheme="minorHAnsi"/>
          <w:bCs/>
          <w:color w:val="7F7F7F" w:themeColor="text1" w:themeTint="80"/>
          <w:sz w:val="20"/>
          <w:szCs w:val="20"/>
          <w:u w:val="single"/>
        </w:rPr>
        <w:sectPr w:rsidR="00BC22F9" w:rsidRPr="0078004E" w:rsidSect="0078004E">
          <w:headerReference w:type="default" r:id="rId11"/>
          <w:footerReference w:type="default" r:id="rId12"/>
          <w:headerReference w:type="first" r:id="rId13"/>
          <w:pgSz w:w="12240" w:h="15840"/>
          <w:pgMar w:top="720" w:right="720" w:bottom="1899" w:left="720" w:header="0" w:footer="0" w:gutter="0"/>
          <w:cols w:space="720"/>
          <w:titlePg/>
          <w:docGrid w:linePitch="360"/>
        </w:sectPr>
      </w:pPr>
      <w:r w:rsidRPr="0078004E">
        <w:rPr>
          <w:rFonts w:ascii="Arial" w:eastAsia="Times New Roman" w:hAnsi="Arial" w:cs="Arial"/>
          <w:i/>
          <w:iCs/>
          <w:color w:val="7F7F7F" w:themeColor="text1" w:themeTint="80"/>
          <w:sz w:val="20"/>
          <w:szCs w:val="20"/>
        </w:rPr>
        <w:t xml:space="preserve">Maximum amplitude by heparinase TEG is not below 50 mm and/or does not already exhibit 70% AA or ADP </w:t>
      </w:r>
      <w:r w:rsidR="0078004E">
        <w:rPr>
          <w:rFonts w:ascii="Arial" w:eastAsia="Times New Roman" w:hAnsi="Arial" w:cs="Arial"/>
          <w:i/>
          <w:iCs/>
          <w:color w:val="7F7F7F" w:themeColor="text1" w:themeTint="80"/>
          <w:sz w:val="20"/>
          <w:szCs w:val="20"/>
        </w:rPr>
        <w:softHyphen/>
      </w:r>
      <w:r w:rsidR="0078004E">
        <w:rPr>
          <w:rFonts w:ascii="Arial" w:eastAsia="Times New Roman" w:hAnsi="Arial" w:cs="Arial"/>
          <w:i/>
          <w:iCs/>
          <w:color w:val="7F7F7F" w:themeColor="text1" w:themeTint="80"/>
          <w:sz w:val="20"/>
          <w:szCs w:val="20"/>
        </w:rPr>
        <w:softHyphen/>
      </w:r>
      <w:r w:rsidRPr="0078004E">
        <w:rPr>
          <w:rFonts w:ascii="Arial" w:eastAsia="Times New Roman" w:hAnsi="Arial" w:cs="Arial"/>
          <w:i/>
          <w:iCs/>
          <w:color w:val="7F7F7F" w:themeColor="text1" w:themeTint="80"/>
          <w:sz w:val="20"/>
          <w:szCs w:val="20"/>
        </w:rPr>
        <w:t>inhibition prior to starting either aspirin or clopidogrel respectively</w:t>
      </w:r>
    </w:p>
    <w:p w14:paraId="054689FC" w14:textId="77777777" w:rsidR="00BC22F9" w:rsidRPr="00853F62" w:rsidRDefault="00BC22F9" w:rsidP="0078004E">
      <w:pPr>
        <w:outlineLvl w:val="0"/>
        <w:rPr>
          <w:rFonts w:ascii="Arial" w:eastAsia="Times New Roman" w:hAnsi="Arial" w:cs="Arial"/>
          <w:color w:val="589095"/>
          <w:sz w:val="20"/>
          <w:szCs w:val="20"/>
        </w:rPr>
      </w:pPr>
      <w:r w:rsidRPr="00853F62">
        <w:rPr>
          <w:rFonts w:ascii="Arial" w:eastAsia="Times New Roman" w:hAnsi="Arial" w:cs="Arial"/>
          <w:b/>
          <w:bCs/>
          <w:color w:val="589095"/>
          <w:sz w:val="20"/>
          <w:szCs w:val="20"/>
          <w:u w:val="single"/>
        </w:rPr>
        <w:lastRenderedPageBreak/>
        <w:t>Table of strategy options:</w:t>
      </w:r>
    </w:p>
    <w:p w14:paraId="7E283221" w14:textId="77777777" w:rsidR="00BC22F9" w:rsidRPr="008656E8" w:rsidRDefault="00BC22F9" w:rsidP="00BC22F9">
      <w:pPr>
        <w:rPr>
          <w:rFonts w:eastAsia="Times New Roman" w:cstheme="minorHAnsi"/>
          <w:sz w:val="20"/>
          <w:szCs w:val="20"/>
        </w:rPr>
      </w:pPr>
    </w:p>
    <w:tbl>
      <w:tblPr>
        <w:tblStyle w:val="TableGrid"/>
        <w:tblW w:w="14400" w:type="dxa"/>
        <w:tblInd w:w="-15" w:type="dxa"/>
        <w:tblLook w:val="04A0" w:firstRow="1" w:lastRow="0" w:firstColumn="1" w:lastColumn="0" w:noHBand="0" w:noVBand="1"/>
      </w:tblPr>
      <w:tblGrid>
        <w:gridCol w:w="3700"/>
        <w:gridCol w:w="7200"/>
        <w:gridCol w:w="3500"/>
      </w:tblGrid>
      <w:tr w:rsidR="0078004E" w:rsidRPr="008656E8" w14:paraId="54B180AB" w14:textId="77777777" w:rsidTr="005E620D">
        <w:trPr>
          <w:trHeight w:val="404"/>
        </w:trPr>
        <w:tc>
          <w:tcPr>
            <w:tcW w:w="3700" w:type="dxa"/>
            <w:vAlign w:val="center"/>
          </w:tcPr>
          <w:p w14:paraId="671814EC" w14:textId="77777777" w:rsidR="00BC22F9" w:rsidRPr="00853F62" w:rsidRDefault="00BC22F9" w:rsidP="00244881">
            <w:pPr>
              <w:rPr>
                <w:rFonts w:asciiTheme="minorHAnsi" w:eastAsiaTheme="minorEastAsia" w:hAnsiTheme="minorHAnsi" w:cstheme="minorBidi"/>
                <w:b/>
                <w:bCs/>
                <w:sz w:val="16"/>
                <w:szCs w:val="16"/>
              </w:rPr>
            </w:pPr>
            <w:r w:rsidRPr="00853F62">
              <w:rPr>
                <w:rFonts w:asciiTheme="minorHAnsi" w:eastAsiaTheme="minorEastAsia" w:hAnsiTheme="minorHAnsi" w:cstheme="minorBidi"/>
                <w:b/>
                <w:bCs/>
                <w:color w:val="589095"/>
                <w:sz w:val="18"/>
                <w:szCs w:val="18"/>
              </w:rPr>
              <w:t>Weight-based strategy</w:t>
            </w:r>
          </w:p>
        </w:tc>
        <w:tc>
          <w:tcPr>
            <w:tcW w:w="7200" w:type="dxa"/>
            <w:vAlign w:val="center"/>
          </w:tcPr>
          <w:p w14:paraId="21E7822B" w14:textId="77777777" w:rsidR="00BC22F9" w:rsidRPr="00853F62" w:rsidRDefault="00BC22F9" w:rsidP="00244881">
            <w:pPr>
              <w:rPr>
                <w:rFonts w:asciiTheme="minorHAnsi" w:eastAsia="Times New Roman" w:hAnsiTheme="minorHAnsi" w:cstheme="minorHAnsi"/>
                <w:b/>
                <w:bCs/>
                <w:sz w:val="16"/>
                <w:szCs w:val="16"/>
              </w:rPr>
            </w:pPr>
            <w:r w:rsidRPr="00853F62">
              <w:rPr>
                <w:rFonts w:asciiTheme="minorHAnsi" w:eastAsia="Times New Roman" w:hAnsiTheme="minorHAnsi" w:cstheme="minorHAnsi"/>
                <w:b/>
                <w:bCs/>
                <w:color w:val="589095"/>
                <w:sz w:val="18"/>
                <w:szCs w:val="18"/>
              </w:rPr>
              <w:t>Circuit appearance</w:t>
            </w:r>
          </w:p>
        </w:tc>
        <w:tc>
          <w:tcPr>
            <w:tcW w:w="3500" w:type="dxa"/>
            <w:vAlign w:val="center"/>
          </w:tcPr>
          <w:p w14:paraId="49797CB1" w14:textId="77777777" w:rsidR="00BC22F9" w:rsidRPr="00853F62" w:rsidRDefault="00BC22F9" w:rsidP="00244881">
            <w:pPr>
              <w:rPr>
                <w:rFonts w:asciiTheme="minorHAnsi" w:eastAsia="Times New Roman" w:hAnsiTheme="minorHAnsi" w:cstheme="minorHAnsi"/>
                <w:b/>
                <w:bCs/>
                <w:sz w:val="16"/>
                <w:szCs w:val="16"/>
              </w:rPr>
            </w:pPr>
            <w:r w:rsidRPr="00853F62">
              <w:rPr>
                <w:rFonts w:asciiTheme="minorHAnsi" w:eastAsia="Times New Roman" w:hAnsiTheme="minorHAnsi" w:cstheme="minorHAnsi"/>
                <w:b/>
                <w:bCs/>
                <w:color w:val="589095"/>
                <w:sz w:val="18"/>
                <w:szCs w:val="18"/>
              </w:rPr>
              <w:t>Titration based on responsiveness testing</w:t>
            </w:r>
          </w:p>
        </w:tc>
      </w:tr>
      <w:tr w:rsidR="0078004E" w:rsidRPr="008656E8" w14:paraId="04A51B64" w14:textId="77777777" w:rsidTr="005E620D">
        <w:trPr>
          <w:trHeight w:val="8648"/>
        </w:trPr>
        <w:tc>
          <w:tcPr>
            <w:tcW w:w="3700" w:type="dxa"/>
          </w:tcPr>
          <w:p w14:paraId="38A20F51" w14:textId="77777777" w:rsidR="00BC22F9" w:rsidRPr="00F85016" w:rsidRDefault="00BC22F9" w:rsidP="00244881">
            <w:pPr>
              <w:rPr>
                <w:rFonts w:asciiTheme="minorHAnsi" w:eastAsiaTheme="minorEastAsia" w:hAnsiTheme="minorHAnsi" w:cstheme="minorBidi"/>
                <w:b/>
                <w:strike/>
                <w:color w:val="77787B"/>
                <w:sz w:val="16"/>
                <w:szCs w:val="16"/>
              </w:rPr>
            </w:pPr>
            <w:r w:rsidRPr="00F85016">
              <w:rPr>
                <w:rFonts w:asciiTheme="minorHAnsi" w:eastAsiaTheme="minorEastAsia" w:hAnsiTheme="minorHAnsi" w:cstheme="minorBidi"/>
                <w:color w:val="77787B"/>
                <w:sz w:val="16"/>
                <w:szCs w:val="16"/>
              </w:rPr>
              <w:t>Antiplatelet medications are usually started shortly after achieving a therapeutic PTT.</w:t>
            </w:r>
          </w:p>
          <w:p w14:paraId="3C325F2F" w14:textId="77777777" w:rsidR="00BC22F9" w:rsidRPr="00F85016" w:rsidRDefault="00BC22F9" w:rsidP="00244881">
            <w:pPr>
              <w:rPr>
                <w:rFonts w:asciiTheme="minorHAnsi" w:eastAsiaTheme="minorEastAsia" w:hAnsiTheme="minorHAnsi" w:cstheme="minorBidi"/>
                <w:b/>
                <w:color w:val="77787B"/>
                <w:sz w:val="16"/>
                <w:szCs w:val="16"/>
              </w:rPr>
            </w:pPr>
          </w:p>
          <w:p w14:paraId="737A4FDC" w14:textId="77777777" w:rsidR="00BC22F9" w:rsidRPr="00F85016" w:rsidRDefault="00BC22F9" w:rsidP="00244881">
            <w:pPr>
              <w:rPr>
                <w:rFonts w:asciiTheme="minorHAnsi" w:eastAsiaTheme="minorEastAsia" w:hAnsiTheme="minorHAnsi" w:cstheme="minorBidi"/>
                <w:b/>
                <w:color w:val="77787B"/>
                <w:sz w:val="16"/>
                <w:szCs w:val="16"/>
              </w:rPr>
            </w:pPr>
            <w:r w:rsidRPr="00F85016">
              <w:rPr>
                <w:rFonts w:asciiTheme="minorHAnsi" w:eastAsiaTheme="minorEastAsia" w:hAnsiTheme="minorHAnsi" w:cstheme="minorBidi"/>
                <w:b/>
                <w:color w:val="77787B"/>
                <w:sz w:val="16"/>
                <w:szCs w:val="16"/>
              </w:rPr>
              <w:t>Medication goals:</w:t>
            </w:r>
          </w:p>
          <w:p w14:paraId="36569732" w14:textId="77777777" w:rsidR="00BC22F9" w:rsidRPr="00F85016" w:rsidRDefault="00BC22F9" w:rsidP="00244881">
            <w:pPr>
              <w:rPr>
                <w:rFonts w:asciiTheme="minorHAnsi" w:eastAsiaTheme="minorEastAsia" w:hAnsiTheme="minorHAnsi" w:cstheme="minorBidi"/>
                <w:b/>
                <w:color w:val="77787B"/>
                <w:sz w:val="16"/>
                <w:szCs w:val="16"/>
              </w:rPr>
            </w:pPr>
          </w:p>
          <w:p w14:paraId="32F31EC6" w14:textId="77777777" w:rsidR="00BC22F9" w:rsidRPr="00F85016" w:rsidRDefault="00BC22F9" w:rsidP="00244881">
            <w:pPr>
              <w:rPr>
                <w:rFonts w:asciiTheme="minorHAnsi" w:eastAsiaTheme="minorEastAsia" w:hAnsiTheme="minorHAnsi" w:cstheme="minorBidi"/>
                <w:b/>
                <w:color w:val="77787B"/>
                <w:sz w:val="16"/>
                <w:szCs w:val="16"/>
              </w:rPr>
            </w:pPr>
            <w:r w:rsidRPr="00F85016">
              <w:rPr>
                <w:rFonts w:asciiTheme="minorHAnsi" w:eastAsiaTheme="minorEastAsia" w:hAnsiTheme="minorHAnsi" w:cstheme="minorBidi"/>
                <w:b/>
                <w:color w:val="77787B"/>
                <w:sz w:val="16"/>
                <w:szCs w:val="16"/>
              </w:rPr>
              <w:t>Aspirin</w:t>
            </w:r>
          </w:p>
          <w:p w14:paraId="33F061F4" w14:textId="77777777" w:rsidR="00BC22F9" w:rsidRPr="00F85016" w:rsidRDefault="00BC22F9" w:rsidP="0078004E">
            <w:pPr>
              <w:pStyle w:val="ListParagraph"/>
              <w:numPr>
                <w:ilvl w:val="0"/>
                <w:numId w:val="15"/>
              </w:numPr>
              <w:ind w:left="250" w:hanging="180"/>
              <w:rPr>
                <w:rFonts w:asciiTheme="minorHAnsi" w:eastAsiaTheme="minorEastAsia" w:hAnsiTheme="minorHAnsi" w:cstheme="minorBidi"/>
                <w:color w:val="77787B"/>
                <w:sz w:val="16"/>
                <w:szCs w:val="16"/>
              </w:rPr>
            </w:pPr>
            <w:r w:rsidRPr="00F85016">
              <w:rPr>
                <w:rFonts w:asciiTheme="minorHAnsi" w:eastAsiaTheme="minorEastAsia" w:hAnsiTheme="minorHAnsi" w:cstheme="minorBidi"/>
                <w:color w:val="77787B"/>
                <w:sz w:val="16"/>
                <w:szCs w:val="16"/>
              </w:rPr>
              <w:t>Double dose each day until achieving target</w:t>
            </w:r>
          </w:p>
          <w:p w14:paraId="27EAA72F" w14:textId="77777777" w:rsidR="00BC22F9" w:rsidRPr="00F85016" w:rsidRDefault="00BC22F9" w:rsidP="0078004E">
            <w:pPr>
              <w:pStyle w:val="ListParagraph"/>
              <w:numPr>
                <w:ilvl w:val="0"/>
                <w:numId w:val="15"/>
              </w:numPr>
              <w:ind w:left="250" w:hanging="180"/>
              <w:rPr>
                <w:rFonts w:asciiTheme="minorHAnsi" w:eastAsiaTheme="minorEastAsia" w:hAnsiTheme="minorHAnsi" w:cstheme="minorBidi"/>
                <w:color w:val="77787B"/>
                <w:sz w:val="16"/>
                <w:szCs w:val="16"/>
              </w:rPr>
            </w:pPr>
            <w:r w:rsidRPr="00F85016">
              <w:rPr>
                <w:rFonts w:asciiTheme="minorHAnsi" w:eastAsiaTheme="minorEastAsia" w:hAnsiTheme="minorHAnsi" w:cstheme="minorBidi"/>
                <w:color w:val="77787B"/>
                <w:sz w:val="16"/>
                <w:szCs w:val="16"/>
              </w:rPr>
              <w:t>Target dose: 30 mg/kg-day divided BID</w:t>
            </w:r>
          </w:p>
          <w:p w14:paraId="701C6BDF" w14:textId="77777777" w:rsidR="00BC22F9" w:rsidRPr="00F85016" w:rsidRDefault="00BC22F9" w:rsidP="00244881">
            <w:pPr>
              <w:rPr>
                <w:rFonts w:asciiTheme="minorHAnsi" w:eastAsiaTheme="minorEastAsia" w:hAnsiTheme="minorHAnsi" w:cstheme="minorBidi"/>
                <w:b/>
                <w:color w:val="77787B"/>
                <w:sz w:val="16"/>
                <w:szCs w:val="16"/>
              </w:rPr>
            </w:pPr>
          </w:p>
          <w:p w14:paraId="0D6333E4" w14:textId="77777777" w:rsidR="00BC22F9" w:rsidRPr="00F85016" w:rsidRDefault="00BC22F9" w:rsidP="00244881">
            <w:pPr>
              <w:rPr>
                <w:rFonts w:asciiTheme="minorHAnsi" w:eastAsiaTheme="minorEastAsia" w:hAnsiTheme="minorHAnsi" w:cstheme="minorBidi"/>
                <w:b/>
                <w:color w:val="77787B"/>
                <w:sz w:val="16"/>
                <w:szCs w:val="16"/>
              </w:rPr>
            </w:pPr>
            <w:r w:rsidRPr="00F85016">
              <w:rPr>
                <w:rFonts w:asciiTheme="minorHAnsi" w:eastAsiaTheme="minorEastAsia" w:hAnsiTheme="minorHAnsi" w:cstheme="minorBidi"/>
                <w:b/>
                <w:color w:val="77787B"/>
                <w:sz w:val="16"/>
                <w:szCs w:val="16"/>
              </w:rPr>
              <w:t>Plavix</w:t>
            </w:r>
          </w:p>
          <w:p w14:paraId="31CA5844" w14:textId="77777777" w:rsidR="00BC22F9" w:rsidRPr="00F85016" w:rsidRDefault="00BC22F9" w:rsidP="0078004E">
            <w:pPr>
              <w:pStyle w:val="ListParagraph"/>
              <w:numPr>
                <w:ilvl w:val="0"/>
                <w:numId w:val="15"/>
              </w:numPr>
              <w:ind w:left="250" w:hanging="180"/>
              <w:rPr>
                <w:rFonts w:asciiTheme="minorHAnsi" w:eastAsiaTheme="minorEastAsia" w:hAnsiTheme="minorHAnsi" w:cstheme="minorBidi"/>
                <w:color w:val="77787B"/>
                <w:sz w:val="16"/>
                <w:szCs w:val="16"/>
              </w:rPr>
            </w:pPr>
            <w:r w:rsidRPr="00F85016">
              <w:rPr>
                <w:rFonts w:asciiTheme="minorHAnsi" w:eastAsiaTheme="minorEastAsia" w:hAnsiTheme="minorHAnsi" w:cstheme="minorBidi"/>
                <w:color w:val="77787B"/>
                <w:sz w:val="16"/>
                <w:szCs w:val="16"/>
              </w:rPr>
              <w:t>Double dose each day until achieving target</w:t>
            </w:r>
          </w:p>
          <w:p w14:paraId="3AA90983" w14:textId="77777777" w:rsidR="00BC22F9" w:rsidRPr="00F85016" w:rsidRDefault="00BC22F9" w:rsidP="0078004E">
            <w:pPr>
              <w:pStyle w:val="ListParagraph"/>
              <w:numPr>
                <w:ilvl w:val="0"/>
                <w:numId w:val="15"/>
              </w:numPr>
              <w:ind w:left="250" w:hanging="180"/>
              <w:rPr>
                <w:rFonts w:asciiTheme="minorHAnsi" w:eastAsiaTheme="minorEastAsia" w:hAnsiTheme="minorHAnsi" w:cstheme="minorBidi"/>
                <w:color w:val="77787B"/>
                <w:sz w:val="16"/>
                <w:szCs w:val="16"/>
              </w:rPr>
            </w:pPr>
            <w:r w:rsidRPr="00F85016">
              <w:rPr>
                <w:rFonts w:asciiTheme="minorHAnsi" w:eastAsiaTheme="minorEastAsia" w:hAnsiTheme="minorHAnsi" w:cstheme="minorBidi"/>
                <w:color w:val="77787B"/>
                <w:sz w:val="16"/>
                <w:szCs w:val="16"/>
              </w:rPr>
              <w:t>Target dose: 0.8-1 mg/kg-day, once daily</w:t>
            </w:r>
          </w:p>
          <w:p w14:paraId="01DEB425" w14:textId="77777777" w:rsidR="00BC22F9" w:rsidRPr="00F85016" w:rsidRDefault="00BC22F9" w:rsidP="00244881">
            <w:pPr>
              <w:rPr>
                <w:rFonts w:asciiTheme="minorHAnsi" w:eastAsiaTheme="minorEastAsia" w:hAnsiTheme="minorHAnsi" w:cstheme="minorBidi"/>
                <w:color w:val="77787B"/>
                <w:sz w:val="16"/>
                <w:szCs w:val="16"/>
              </w:rPr>
            </w:pPr>
          </w:p>
          <w:p w14:paraId="57B1A2D7" w14:textId="77777777" w:rsidR="00BC22F9" w:rsidRPr="00F85016" w:rsidRDefault="00BC22F9" w:rsidP="00244881">
            <w:pPr>
              <w:rPr>
                <w:rFonts w:asciiTheme="minorHAnsi" w:eastAsiaTheme="minorEastAsia" w:hAnsiTheme="minorHAnsi" w:cstheme="minorBidi"/>
                <w:color w:val="77787B"/>
                <w:sz w:val="16"/>
                <w:szCs w:val="16"/>
              </w:rPr>
            </w:pPr>
            <w:r w:rsidRPr="00F85016">
              <w:rPr>
                <w:rFonts w:asciiTheme="minorHAnsi" w:eastAsiaTheme="minorEastAsia" w:hAnsiTheme="minorHAnsi" w:cstheme="minorBidi"/>
                <w:b/>
                <w:color w:val="77787B"/>
                <w:sz w:val="16"/>
                <w:szCs w:val="16"/>
              </w:rPr>
              <w:t>Caveats:</w:t>
            </w:r>
            <w:r w:rsidRPr="00F85016">
              <w:rPr>
                <w:rFonts w:asciiTheme="minorHAnsi" w:eastAsiaTheme="minorEastAsia" w:hAnsiTheme="minorHAnsi" w:cstheme="minorBidi"/>
                <w:color w:val="77787B"/>
                <w:sz w:val="16"/>
                <w:szCs w:val="16"/>
              </w:rPr>
              <w:t xml:space="preserve"> </w:t>
            </w:r>
          </w:p>
          <w:p w14:paraId="54C1032C" w14:textId="77777777" w:rsidR="00BC22F9" w:rsidRPr="00F85016" w:rsidRDefault="00BC22F9" w:rsidP="0078004E">
            <w:pPr>
              <w:pStyle w:val="ListParagraph"/>
              <w:numPr>
                <w:ilvl w:val="0"/>
                <w:numId w:val="15"/>
              </w:numPr>
              <w:ind w:left="250" w:hanging="180"/>
              <w:rPr>
                <w:rFonts w:asciiTheme="minorHAnsi" w:eastAsiaTheme="minorEastAsia" w:hAnsiTheme="minorHAnsi" w:cstheme="minorBidi"/>
                <w:color w:val="77787B"/>
                <w:sz w:val="16"/>
                <w:szCs w:val="16"/>
              </w:rPr>
            </w:pPr>
            <w:r w:rsidRPr="00F85016">
              <w:rPr>
                <w:rFonts w:asciiTheme="minorHAnsi" w:eastAsiaTheme="minorEastAsia" w:hAnsiTheme="minorHAnsi" w:cstheme="minorBidi"/>
                <w:color w:val="77787B"/>
                <w:sz w:val="16"/>
                <w:szCs w:val="16"/>
              </w:rPr>
              <w:t xml:space="preserve">The above maximum target doses are typical for Berlin Heart patients that eventually are transitioned to enoxaparin as a chronic anticoagulation agent. While on Bivalirudin, due to its innate antiplatelet effect we consider lower antiplatelet medication doses (usually half of the maximum above and sometimes no </w:t>
            </w:r>
            <w:proofErr w:type="spellStart"/>
            <w:r w:rsidRPr="00F85016">
              <w:rPr>
                <w:rFonts w:asciiTheme="minorHAnsi" w:eastAsiaTheme="minorEastAsia" w:hAnsiTheme="minorHAnsi" w:cstheme="minorBidi"/>
                <w:color w:val="77787B"/>
                <w:sz w:val="16"/>
                <w:szCs w:val="16"/>
              </w:rPr>
              <w:t>plavix</w:t>
            </w:r>
            <w:proofErr w:type="spellEnd"/>
            <w:r w:rsidRPr="00F85016">
              <w:rPr>
                <w:rFonts w:asciiTheme="minorHAnsi" w:eastAsiaTheme="minorEastAsia" w:hAnsiTheme="minorHAnsi" w:cstheme="minorBidi"/>
                <w:color w:val="77787B"/>
                <w:sz w:val="16"/>
                <w:szCs w:val="16"/>
              </w:rPr>
              <w:t>)</w:t>
            </w:r>
          </w:p>
          <w:p w14:paraId="0BA3A380" w14:textId="77777777" w:rsidR="00BC22F9" w:rsidRPr="00F85016" w:rsidRDefault="00BC22F9" w:rsidP="0078004E">
            <w:pPr>
              <w:pStyle w:val="ListParagraph"/>
              <w:numPr>
                <w:ilvl w:val="0"/>
                <w:numId w:val="15"/>
              </w:numPr>
              <w:ind w:left="250" w:hanging="180"/>
              <w:rPr>
                <w:rFonts w:asciiTheme="minorHAnsi" w:eastAsiaTheme="minorEastAsia" w:hAnsiTheme="minorHAnsi" w:cstheme="minorBidi"/>
                <w:color w:val="77787B"/>
                <w:sz w:val="16"/>
                <w:szCs w:val="16"/>
              </w:rPr>
            </w:pPr>
            <w:r w:rsidRPr="00F85016">
              <w:rPr>
                <w:rFonts w:asciiTheme="minorHAnsi" w:eastAsiaTheme="minorEastAsia" w:hAnsiTheme="minorHAnsi" w:cstheme="minorBidi"/>
                <w:color w:val="77787B"/>
                <w:sz w:val="16"/>
                <w:szCs w:val="16"/>
              </w:rPr>
              <w:t xml:space="preserve">Target TEG MA heparinase of 55-65 but do not titrate on any sliding scale based on those numbers. If greater than 65, assess the clinical picture to see if there is a source of inflammation or if medications can be weight adjusted, at times also add Omega 3 fatty acids as well 500 mg BID as well as in extreme cases with excessive pump thrombosis can go to as high as 1.8/kg of </w:t>
            </w:r>
            <w:proofErr w:type="spellStart"/>
            <w:r w:rsidRPr="00F85016">
              <w:rPr>
                <w:rFonts w:asciiTheme="minorHAnsi" w:eastAsiaTheme="minorEastAsia" w:hAnsiTheme="minorHAnsi" w:cstheme="minorBidi"/>
                <w:color w:val="77787B"/>
                <w:sz w:val="16"/>
                <w:szCs w:val="16"/>
              </w:rPr>
              <w:t>plavix</w:t>
            </w:r>
            <w:proofErr w:type="spellEnd"/>
          </w:p>
          <w:p w14:paraId="1FC42A49" w14:textId="48410F68" w:rsidR="00BC22F9" w:rsidRPr="00F85016" w:rsidRDefault="00BC22F9" w:rsidP="0078004E">
            <w:pPr>
              <w:pStyle w:val="ListParagraph"/>
              <w:numPr>
                <w:ilvl w:val="0"/>
                <w:numId w:val="15"/>
              </w:numPr>
              <w:ind w:left="250" w:hanging="180"/>
              <w:rPr>
                <w:rFonts w:asciiTheme="minorHAnsi" w:eastAsiaTheme="minorEastAsia" w:hAnsiTheme="minorHAnsi" w:cstheme="minorBidi"/>
                <w:color w:val="77787B"/>
                <w:sz w:val="16"/>
                <w:szCs w:val="16"/>
              </w:rPr>
            </w:pPr>
            <w:r w:rsidRPr="00F85016">
              <w:rPr>
                <w:rFonts w:asciiTheme="minorHAnsi" w:eastAsiaTheme="minorEastAsia" w:hAnsiTheme="minorHAnsi" w:cstheme="minorBidi"/>
                <w:color w:val="77787B"/>
                <w:sz w:val="16"/>
                <w:szCs w:val="16"/>
              </w:rPr>
              <w:t>Optimize GI prophylaxis</w:t>
            </w:r>
            <w:r w:rsidR="004E66C5">
              <w:rPr>
                <w:rFonts w:asciiTheme="minorHAnsi" w:eastAsiaTheme="minorEastAsia" w:hAnsiTheme="minorHAnsi" w:cstheme="minorBidi"/>
                <w:color w:val="77787B"/>
                <w:sz w:val="16"/>
                <w:szCs w:val="16"/>
              </w:rPr>
              <w:t>,</w:t>
            </w:r>
            <w:r w:rsidRPr="00F85016">
              <w:rPr>
                <w:rFonts w:asciiTheme="minorHAnsi" w:eastAsiaTheme="minorEastAsia" w:hAnsiTheme="minorHAnsi" w:cstheme="minorBidi"/>
                <w:color w:val="77787B"/>
                <w:sz w:val="16"/>
                <w:szCs w:val="16"/>
              </w:rPr>
              <w:t xml:space="preserve"> especially in continuous flow pumps to prevent bleeding</w:t>
            </w:r>
            <w:r w:rsidR="004E66C5">
              <w:rPr>
                <w:rFonts w:asciiTheme="minorHAnsi" w:eastAsiaTheme="minorEastAsia" w:hAnsiTheme="minorHAnsi" w:cstheme="minorBidi"/>
                <w:color w:val="77787B"/>
                <w:sz w:val="16"/>
                <w:szCs w:val="16"/>
              </w:rPr>
              <w:t>,</w:t>
            </w:r>
            <w:r w:rsidRPr="00F85016">
              <w:rPr>
                <w:rFonts w:asciiTheme="minorHAnsi" w:eastAsiaTheme="minorEastAsia" w:hAnsiTheme="minorHAnsi" w:cstheme="minorBidi"/>
                <w:color w:val="77787B"/>
                <w:sz w:val="16"/>
                <w:szCs w:val="16"/>
              </w:rPr>
              <w:t xml:space="preserve"> at times dual therapy is needed.</w:t>
            </w:r>
          </w:p>
          <w:p w14:paraId="4397029E" w14:textId="77777777" w:rsidR="00BC22F9" w:rsidRPr="00F85016" w:rsidRDefault="00BC22F9" w:rsidP="0078004E">
            <w:pPr>
              <w:pStyle w:val="ListParagraph"/>
              <w:numPr>
                <w:ilvl w:val="0"/>
                <w:numId w:val="15"/>
              </w:numPr>
              <w:ind w:left="250" w:hanging="180"/>
              <w:rPr>
                <w:rFonts w:asciiTheme="minorHAnsi" w:eastAsiaTheme="minorEastAsia" w:hAnsiTheme="minorHAnsi" w:cstheme="minorBidi"/>
                <w:color w:val="77787B"/>
                <w:sz w:val="16"/>
                <w:szCs w:val="16"/>
              </w:rPr>
            </w:pPr>
            <w:r w:rsidRPr="00F85016">
              <w:rPr>
                <w:rFonts w:asciiTheme="minorHAnsi" w:eastAsiaTheme="minorEastAsia" w:hAnsiTheme="minorHAnsi" w:cstheme="minorBidi"/>
                <w:color w:val="77787B"/>
                <w:sz w:val="16"/>
                <w:szCs w:val="16"/>
              </w:rPr>
              <w:t>Clarify your route of administration of these medications. ASA in particular is tough to give to small babies effectively by mouth/tube as it does not compound and can be gritty and clog up tubes. If possible to have patients chew their ASA or if babies consider crushing multiple small dose tablets to increase the amount of powder or rectal ASA for more precise dosing and assurance that what you order is what the patient gets.</w:t>
            </w:r>
          </w:p>
        </w:tc>
        <w:tc>
          <w:tcPr>
            <w:tcW w:w="7200" w:type="dxa"/>
          </w:tcPr>
          <w:p w14:paraId="134C47E9" w14:textId="77777777" w:rsidR="00BC22F9" w:rsidRPr="00F85016" w:rsidRDefault="00BC22F9" w:rsidP="00244881">
            <w:pPr>
              <w:rPr>
                <w:rFonts w:asciiTheme="minorHAnsi" w:eastAsia="Times New Roman" w:hAnsiTheme="minorHAnsi" w:cstheme="minorBidi"/>
                <w:color w:val="77787B"/>
                <w:sz w:val="16"/>
                <w:szCs w:val="16"/>
              </w:rPr>
            </w:pPr>
            <w:r w:rsidRPr="00F85016">
              <w:rPr>
                <w:rFonts w:asciiTheme="minorHAnsi" w:eastAsia="Times New Roman" w:hAnsiTheme="minorHAnsi" w:cstheme="minorBidi"/>
                <w:color w:val="77787B"/>
                <w:sz w:val="16"/>
                <w:szCs w:val="16"/>
              </w:rPr>
              <w:t>Antiplatelet therapy initiation is suggested once anticoagulation therapy has been therapeutic and stable, based on the appearance of the circuit and bleeding risk profile.</w:t>
            </w:r>
          </w:p>
          <w:p w14:paraId="706F6752" w14:textId="77777777" w:rsidR="00BC22F9" w:rsidRPr="00F85016" w:rsidRDefault="00BC22F9" w:rsidP="00244881">
            <w:pPr>
              <w:rPr>
                <w:rFonts w:asciiTheme="minorHAnsi" w:eastAsia="Times New Roman" w:hAnsiTheme="minorHAnsi" w:cstheme="minorBidi"/>
                <w:color w:val="77787B"/>
                <w:sz w:val="16"/>
                <w:szCs w:val="16"/>
              </w:rPr>
            </w:pPr>
          </w:p>
          <w:p w14:paraId="7CDB9F09" w14:textId="77777777" w:rsidR="00BC22F9" w:rsidRPr="00F85016" w:rsidRDefault="00BC22F9" w:rsidP="00244881">
            <w:pPr>
              <w:rPr>
                <w:rFonts w:asciiTheme="minorHAnsi" w:eastAsia="Times New Roman" w:hAnsiTheme="minorHAnsi" w:cstheme="minorBidi"/>
                <w:b/>
                <w:bCs/>
                <w:color w:val="77787B"/>
                <w:sz w:val="16"/>
                <w:szCs w:val="16"/>
              </w:rPr>
            </w:pPr>
            <w:r w:rsidRPr="00F85016">
              <w:rPr>
                <w:rFonts w:asciiTheme="minorHAnsi" w:eastAsia="Times New Roman" w:hAnsiTheme="minorHAnsi" w:cstheme="minorBidi"/>
                <w:b/>
                <w:bCs/>
                <w:color w:val="77787B"/>
                <w:sz w:val="16"/>
                <w:szCs w:val="16"/>
              </w:rPr>
              <w:t>Clean Circuit:</w:t>
            </w:r>
          </w:p>
          <w:p w14:paraId="10710BFE" w14:textId="77777777" w:rsidR="00BC22F9" w:rsidRPr="00F85016" w:rsidRDefault="00BC22F9" w:rsidP="0078004E">
            <w:pPr>
              <w:pStyle w:val="ListParagraph"/>
              <w:numPr>
                <w:ilvl w:val="0"/>
                <w:numId w:val="13"/>
              </w:numPr>
              <w:ind w:left="336" w:hanging="180"/>
              <w:rPr>
                <w:rFonts w:asciiTheme="minorHAnsi" w:eastAsiaTheme="minorEastAsia" w:hAnsiTheme="minorHAnsi" w:cstheme="minorBidi"/>
                <w:color w:val="77787B"/>
                <w:sz w:val="16"/>
                <w:szCs w:val="16"/>
              </w:rPr>
            </w:pPr>
            <w:r w:rsidRPr="00F85016">
              <w:rPr>
                <w:rFonts w:ascii="Calibri" w:eastAsia="Calibri" w:hAnsi="Calibri" w:cs="Calibri"/>
                <w:color w:val="77787B"/>
                <w:sz w:val="16"/>
                <w:szCs w:val="16"/>
              </w:rPr>
              <w:t>Patient is therapeutic and stable on anticoagulation infusion, with no signs of increased bleeding and risk is low</w:t>
            </w:r>
          </w:p>
          <w:p w14:paraId="5BE5BC27" w14:textId="77777777" w:rsidR="00BC22F9" w:rsidRPr="00F85016" w:rsidRDefault="00BC22F9" w:rsidP="0078004E">
            <w:pPr>
              <w:pStyle w:val="ListParagraph"/>
              <w:numPr>
                <w:ilvl w:val="0"/>
                <w:numId w:val="13"/>
              </w:numPr>
              <w:ind w:left="336" w:hanging="180"/>
              <w:rPr>
                <w:color w:val="77787B"/>
                <w:sz w:val="16"/>
                <w:szCs w:val="16"/>
              </w:rPr>
            </w:pPr>
            <w:r w:rsidRPr="00F85016">
              <w:rPr>
                <w:rFonts w:asciiTheme="minorHAnsi" w:eastAsia="Times New Roman" w:hAnsiTheme="minorHAnsi" w:cstheme="minorBidi"/>
                <w:color w:val="77787B"/>
                <w:sz w:val="16"/>
                <w:szCs w:val="16"/>
              </w:rPr>
              <w:t>Initiate ASA therapy</w:t>
            </w:r>
          </w:p>
          <w:p w14:paraId="17701CCE" w14:textId="77777777" w:rsidR="00BC22F9" w:rsidRPr="00F85016" w:rsidRDefault="00BC22F9" w:rsidP="0078004E">
            <w:pPr>
              <w:pStyle w:val="ListParagraph"/>
              <w:numPr>
                <w:ilvl w:val="0"/>
                <w:numId w:val="13"/>
              </w:numPr>
              <w:ind w:left="336" w:hanging="180"/>
              <w:rPr>
                <w:color w:val="77787B"/>
                <w:sz w:val="16"/>
                <w:szCs w:val="16"/>
              </w:rPr>
            </w:pPr>
            <w:r w:rsidRPr="00F85016">
              <w:rPr>
                <w:rFonts w:asciiTheme="minorHAnsi" w:eastAsia="Times New Roman" w:hAnsiTheme="minorHAnsi" w:cstheme="minorBidi"/>
                <w:color w:val="77787B"/>
                <w:sz w:val="16"/>
                <w:szCs w:val="16"/>
              </w:rPr>
              <w:t>Monitor for signs of increased bleeding, especially if chest drains still in place, and other sites</w:t>
            </w:r>
          </w:p>
          <w:p w14:paraId="430DCF3F" w14:textId="77777777" w:rsidR="00BC22F9" w:rsidRPr="00F85016" w:rsidRDefault="00BC22F9" w:rsidP="00244881">
            <w:pPr>
              <w:rPr>
                <w:color w:val="77787B"/>
                <w:sz w:val="16"/>
                <w:szCs w:val="16"/>
              </w:rPr>
            </w:pPr>
          </w:p>
          <w:p w14:paraId="03D47783" w14:textId="77777777" w:rsidR="00BC22F9" w:rsidRPr="00F85016" w:rsidRDefault="00BC22F9" w:rsidP="00244881">
            <w:pPr>
              <w:rPr>
                <w:rFonts w:ascii="Calibri" w:eastAsia="Calibri" w:hAnsi="Calibri" w:cs="Calibri"/>
                <w:color w:val="77787B"/>
                <w:sz w:val="16"/>
                <w:szCs w:val="16"/>
              </w:rPr>
            </w:pPr>
            <w:r w:rsidRPr="00F85016">
              <w:rPr>
                <w:rFonts w:ascii="Calibri" w:eastAsia="Calibri" w:hAnsi="Calibri" w:cs="Calibri"/>
                <w:b/>
                <w:bCs/>
                <w:color w:val="77787B"/>
                <w:sz w:val="16"/>
                <w:szCs w:val="16"/>
              </w:rPr>
              <w:t>Circuit with early postoperative fibrin/thrombus deposition within 24-48 hours of VAD implantation</w:t>
            </w:r>
            <w:r w:rsidRPr="00F85016">
              <w:rPr>
                <w:rFonts w:ascii="Calibri" w:eastAsia="Calibri" w:hAnsi="Calibri" w:cs="Calibri"/>
                <w:color w:val="77787B"/>
                <w:sz w:val="16"/>
                <w:szCs w:val="16"/>
              </w:rPr>
              <w:t xml:space="preserve"> (inflammation, infection, shearing):</w:t>
            </w:r>
          </w:p>
          <w:p w14:paraId="08F984FB" w14:textId="77777777" w:rsidR="00BC22F9" w:rsidRPr="00F85016" w:rsidRDefault="00BC22F9" w:rsidP="0078004E">
            <w:pPr>
              <w:pStyle w:val="ListParagraph"/>
              <w:numPr>
                <w:ilvl w:val="0"/>
                <w:numId w:val="12"/>
              </w:numPr>
              <w:ind w:left="336" w:hanging="180"/>
              <w:rPr>
                <w:rFonts w:ascii="Calibri" w:eastAsia="Calibri" w:hAnsi="Calibri" w:cs="Calibri"/>
                <w:color w:val="77787B"/>
                <w:sz w:val="16"/>
                <w:szCs w:val="16"/>
              </w:rPr>
            </w:pPr>
            <w:r w:rsidRPr="00F85016">
              <w:rPr>
                <w:rFonts w:ascii="Calibri" w:eastAsia="Calibri" w:hAnsi="Calibri" w:cs="Calibri"/>
                <w:color w:val="77787B"/>
                <w:sz w:val="16"/>
                <w:szCs w:val="16"/>
              </w:rPr>
              <w:t>Patient should be on an anticoagulation infusion, based on bleeding risk profile.</w:t>
            </w:r>
            <w:r w:rsidRPr="00F85016">
              <w:rPr>
                <w:rFonts w:ascii="Times New Roman" w:eastAsia="Times New Roman" w:hAnsi="Times New Roman" w:cs="Times New Roman"/>
                <w:color w:val="77787B"/>
                <w:sz w:val="16"/>
                <w:szCs w:val="16"/>
              </w:rPr>
              <w:t xml:space="preserve"> </w:t>
            </w:r>
          </w:p>
          <w:p w14:paraId="676F40FC" w14:textId="77777777" w:rsidR="00BC22F9" w:rsidRPr="00F85016" w:rsidRDefault="00BC22F9" w:rsidP="0078004E">
            <w:pPr>
              <w:pStyle w:val="ListParagraph"/>
              <w:numPr>
                <w:ilvl w:val="0"/>
                <w:numId w:val="12"/>
              </w:numPr>
              <w:ind w:left="336" w:hanging="180"/>
              <w:rPr>
                <w:color w:val="77787B"/>
                <w:sz w:val="16"/>
                <w:szCs w:val="16"/>
              </w:rPr>
            </w:pPr>
            <w:r w:rsidRPr="00F85016">
              <w:rPr>
                <w:rFonts w:ascii="Calibri" w:eastAsia="Calibri" w:hAnsi="Calibri" w:cs="Calibri"/>
                <w:color w:val="77787B"/>
                <w:sz w:val="16"/>
                <w:szCs w:val="16"/>
              </w:rPr>
              <w:t>If not on anticoagulation, consider starting anticoagulation prior to ASA therapy</w:t>
            </w:r>
          </w:p>
          <w:p w14:paraId="321CFF68" w14:textId="77777777" w:rsidR="00BC22F9" w:rsidRPr="00F85016" w:rsidRDefault="00BC22F9" w:rsidP="0078004E">
            <w:pPr>
              <w:pStyle w:val="ListParagraph"/>
              <w:numPr>
                <w:ilvl w:val="0"/>
                <w:numId w:val="12"/>
              </w:numPr>
              <w:ind w:left="336" w:hanging="180"/>
              <w:rPr>
                <w:color w:val="77787B"/>
                <w:sz w:val="16"/>
                <w:szCs w:val="16"/>
              </w:rPr>
            </w:pPr>
            <w:r w:rsidRPr="00F85016">
              <w:rPr>
                <w:rFonts w:ascii="Calibri" w:eastAsia="Calibri" w:hAnsi="Calibri" w:cs="Calibri"/>
                <w:color w:val="77787B"/>
                <w:sz w:val="16"/>
                <w:szCs w:val="16"/>
              </w:rPr>
              <w:t>If patient is subtherapeutic on anticoagulation, optimize therapy and monitor VAD and bleeding</w:t>
            </w:r>
          </w:p>
          <w:p w14:paraId="1D7EF5ED" w14:textId="77777777" w:rsidR="00BC22F9" w:rsidRPr="00F85016" w:rsidRDefault="00BC22F9" w:rsidP="0078004E">
            <w:pPr>
              <w:pStyle w:val="ListParagraph"/>
              <w:numPr>
                <w:ilvl w:val="0"/>
                <w:numId w:val="12"/>
              </w:numPr>
              <w:ind w:left="336" w:hanging="180"/>
              <w:rPr>
                <w:color w:val="77787B"/>
                <w:sz w:val="16"/>
                <w:szCs w:val="16"/>
              </w:rPr>
            </w:pPr>
            <w:r w:rsidRPr="00F85016">
              <w:rPr>
                <w:rFonts w:ascii="Calibri" w:eastAsia="Calibri" w:hAnsi="Calibri" w:cs="Calibri"/>
                <w:color w:val="77787B"/>
                <w:sz w:val="16"/>
                <w:szCs w:val="16"/>
              </w:rPr>
              <w:t>If available, send TEG/ROTEM, coagulation profile and platelet function assay to assess reason for fibrin/thrombus deposition.</w:t>
            </w:r>
          </w:p>
          <w:p w14:paraId="2AAD40F8" w14:textId="77777777" w:rsidR="00BC22F9" w:rsidRPr="00F85016" w:rsidRDefault="00BC22F9" w:rsidP="0078004E">
            <w:pPr>
              <w:pStyle w:val="ListParagraph"/>
              <w:numPr>
                <w:ilvl w:val="0"/>
                <w:numId w:val="12"/>
              </w:numPr>
              <w:ind w:left="336" w:hanging="180"/>
              <w:rPr>
                <w:color w:val="77787B"/>
                <w:sz w:val="16"/>
                <w:szCs w:val="16"/>
              </w:rPr>
            </w:pPr>
            <w:r w:rsidRPr="00F85016">
              <w:rPr>
                <w:rFonts w:ascii="Calibri" w:eastAsia="Calibri" w:hAnsi="Calibri" w:cs="Calibri"/>
                <w:color w:val="77787B"/>
                <w:sz w:val="16"/>
                <w:szCs w:val="16"/>
              </w:rPr>
              <w:t>If anticoagulation is optimal, and bleeding appropriate, start ASA therapy irrespective of hardware/tubing, and titrate to target ranges (see monitoring and titration) in discussion with clinical team.</w:t>
            </w:r>
          </w:p>
          <w:p w14:paraId="53A22297" w14:textId="77777777" w:rsidR="00BC22F9" w:rsidRPr="00F85016" w:rsidRDefault="00BC22F9" w:rsidP="0078004E">
            <w:pPr>
              <w:pStyle w:val="ListParagraph"/>
              <w:numPr>
                <w:ilvl w:val="0"/>
                <w:numId w:val="12"/>
              </w:numPr>
              <w:ind w:left="336" w:hanging="180"/>
              <w:rPr>
                <w:color w:val="77787B"/>
                <w:sz w:val="16"/>
                <w:szCs w:val="16"/>
              </w:rPr>
            </w:pPr>
            <w:r w:rsidRPr="00F85016">
              <w:rPr>
                <w:rFonts w:ascii="Calibri" w:eastAsia="Calibri" w:hAnsi="Calibri" w:cs="Calibri"/>
                <w:color w:val="77787B"/>
                <w:sz w:val="16"/>
                <w:szCs w:val="16"/>
              </w:rPr>
              <w:t>If available, repeat platelet function assay to assess response.</w:t>
            </w:r>
          </w:p>
          <w:p w14:paraId="0E15D30D" w14:textId="77777777" w:rsidR="00BC22F9" w:rsidRPr="00F85016" w:rsidRDefault="00BC22F9" w:rsidP="00244881">
            <w:pPr>
              <w:rPr>
                <w:rFonts w:ascii="Calibri" w:eastAsia="Calibri" w:hAnsi="Calibri" w:cs="Calibri"/>
                <w:color w:val="77787B"/>
                <w:sz w:val="16"/>
                <w:szCs w:val="16"/>
              </w:rPr>
            </w:pPr>
          </w:p>
          <w:p w14:paraId="764E452E" w14:textId="77777777" w:rsidR="00BC22F9" w:rsidRPr="00F85016" w:rsidRDefault="00BC22F9" w:rsidP="00244881">
            <w:pPr>
              <w:rPr>
                <w:rFonts w:ascii="Calibri" w:eastAsia="Calibri" w:hAnsi="Calibri" w:cs="Calibri"/>
                <w:b/>
                <w:bCs/>
                <w:color w:val="77787B"/>
                <w:sz w:val="16"/>
                <w:szCs w:val="16"/>
              </w:rPr>
            </w:pPr>
            <w:r w:rsidRPr="00F85016">
              <w:rPr>
                <w:rFonts w:ascii="Calibri" w:eastAsia="Calibri" w:hAnsi="Calibri" w:cs="Calibri"/>
                <w:b/>
                <w:bCs/>
                <w:color w:val="77787B"/>
                <w:sz w:val="16"/>
                <w:szCs w:val="16"/>
              </w:rPr>
              <w:t>Circuit with delayed fibrin/thrombus deposition, and not on ASA therapy</w:t>
            </w:r>
          </w:p>
          <w:p w14:paraId="33C0DD0A" w14:textId="77777777" w:rsidR="00BC22F9" w:rsidRPr="00F85016" w:rsidRDefault="00BC22F9" w:rsidP="0078004E">
            <w:pPr>
              <w:pStyle w:val="ListParagraph"/>
              <w:numPr>
                <w:ilvl w:val="0"/>
                <w:numId w:val="11"/>
              </w:numPr>
              <w:ind w:left="336" w:hanging="180"/>
              <w:rPr>
                <w:color w:val="77787B"/>
                <w:sz w:val="16"/>
                <w:szCs w:val="16"/>
              </w:rPr>
            </w:pPr>
            <w:r w:rsidRPr="00F85016">
              <w:rPr>
                <w:rFonts w:ascii="Calibri" w:eastAsia="Calibri" w:hAnsi="Calibri" w:cs="Calibri"/>
                <w:color w:val="77787B"/>
                <w:sz w:val="16"/>
                <w:szCs w:val="16"/>
              </w:rPr>
              <w:t xml:space="preserve">If available, Send TEG/ROTEM or platelet function assay to assess platelet activity </w:t>
            </w:r>
          </w:p>
          <w:p w14:paraId="08EC8EB2" w14:textId="77777777" w:rsidR="00BC22F9" w:rsidRPr="00F85016" w:rsidRDefault="00BC22F9" w:rsidP="0078004E">
            <w:pPr>
              <w:pStyle w:val="ListParagraph"/>
              <w:numPr>
                <w:ilvl w:val="0"/>
                <w:numId w:val="11"/>
              </w:numPr>
              <w:ind w:left="336" w:hanging="180"/>
              <w:rPr>
                <w:color w:val="77787B"/>
                <w:sz w:val="16"/>
                <w:szCs w:val="16"/>
              </w:rPr>
            </w:pPr>
            <w:r w:rsidRPr="00F85016">
              <w:rPr>
                <w:rFonts w:ascii="Calibri" w:eastAsia="Calibri" w:hAnsi="Calibri" w:cs="Calibri"/>
                <w:color w:val="77787B"/>
                <w:sz w:val="16"/>
                <w:szCs w:val="16"/>
              </w:rPr>
              <w:t xml:space="preserve">Initiate ASA therapy and repeat platelet function assay to assess response </w:t>
            </w:r>
          </w:p>
          <w:p w14:paraId="762AEFC5" w14:textId="77777777" w:rsidR="00BC22F9" w:rsidRPr="00F85016" w:rsidRDefault="00BC22F9" w:rsidP="00244881">
            <w:pPr>
              <w:rPr>
                <w:color w:val="77787B"/>
                <w:sz w:val="16"/>
                <w:szCs w:val="16"/>
              </w:rPr>
            </w:pPr>
            <w:r w:rsidRPr="00F85016">
              <w:rPr>
                <w:rFonts w:asciiTheme="minorHAnsi" w:eastAsiaTheme="minorEastAsia" w:hAnsiTheme="minorHAnsi" w:cstheme="minorBidi"/>
                <w:color w:val="77787B"/>
                <w:sz w:val="16"/>
                <w:szCs w:val="16"/>
              </w:rPr>
              <w:t xml:space="preserve"> </w:t>
            </w:r>
          </w:p>
          <w:p w14:paraId="683D3FBE" w14:textId="77777777" w:rsidR="00BC22F9" w:rsidRPr="00F85016" w:rsidRDefault="00BC22F9" w:rsidP="00244881">
            <w:pPr>
              <w:rPr>
                <w:rFonts w:asciiTheme="minorHAnsi" w:eastAsiaTheme="minorEastAsia" w:hAnsiTheme="minorHAnsi" w:cstheme="minorBidi"/>
                <w:b/>
                <w:bCs/>
                <w:color w:val="77787B"/>
                <w:sz w:val="16"/>
                <w:szCs w:val="16"/>
              </w:rPr>
            </w:pPr>
            <w:r w:rsidRPr="00F85016">
              <w:rPr>
                <w:rFonts w:asciiTheme="minorHAnsi" w:eastAsiaTheme="minorEastAsia" w:hAnsiTheme="minorHAnsi" w:cstheme="minorBidi"/>
                <w:b/>
                <w:bCs/>
                <w:color w:val="77787B"/>
                <w:sz w:val="16"/>
                <w:szCs w:val="16"/>
              </w:rPr>
              <w:t>On stable anticoagulation and aspirin therapy, with signs of increased fibrin/thrombus deposition:</w:t>
            </w:r>
          </w:p>
          <w:p w14:paraId="10C33A83" w14:textId="77777777" w:rsidR="00BC22F9" w:rsidRPr="00F85016" w:rsidRDefault="00BC22F9" w:rsidP="0078004E">
            <w:pPr>
              <w:pStyle w:val="ListParagraph"/>
              <w:numPr>
                <w:ilvl w:val="0"/>
                <w:numId w:val="10"/>
              </w:numPr>
              <w:ind w:left="336" w:hanging="180"/>
              <w:rPr>
                <w:rFonts w:asciiTheme="minorHAnsi" w:eastAsiaTheme="minorEastAsia" w:hAnsiTheme="minorHAnsi" w:cstheme="minorBidi"/>
                <w:color w:val="77787B"/>
                <w:sz w:val="16"/>
                <w:szCs w:val="16"/>
              </w:rPr>
            </w:pPr>
            <w:r w:rsidRPr="00F85016">
              <w:rPr>
                <w:rFonts w:asciiTheme="minorHAnsi" w:eastAsiaTheme="minorEastAsia" w:hAnsiTheme="minorHAnsi" w:cstheme="minorBidi"/>
                <w:color w:val="77787B"/>
                <w:sz w:val="16"/>
                <w:szCs w:val="16"/>
              </w:rPr>
              <w:t xml:space="preserve">Check anticoagulation parameters with labs, TEG/ROTEM, and platelet function assay </w:t>
            </w:r>
          </w:p>
          <w:p w14:paraId="2CA868F1" w14:textId="77777777" w:rsidR="00BC22F9" w:rsidRPr="00F85016" w:rsidRDefault="00BC22F9" w:rsidP="0078004E">
            <w:pPr>
              <w:pStyle w:val="ListParagraph"/>
              <w:numPr>
                <w:ilvl w:val="0"/>
                <w:numId w:val="10"/>
              </w:numPr>
              <w:ind w:left="336" w:hanging="180"/>
              <w:rPr>
                <w:rFonts w:asciiTheme="minorHAnsi" w:eastAsiaTheme="minorEastAsia" w:hAnsiTheme="minorHAnsi" w:cstheme="minorBidi"/>
                <w:color w:val="77787B"/>
                <w:sz w:val="16"/>
                <w:szCs w:val="16"/>
              </w:rPr>
            </w:pPr>
            <w:r w:rsidRPr="00F85016">
              <w:rPr>
                <w:rFonts w:asciiTheme="minorHAnsi" w:eastAsiaTheme="minorEastAsia" w:hAnsiTheme="minorHAnsi" w:cstheme="minorBidi"/>
                <w:color w:val="77787B"/>
                <w:sz w:val="16"/>
                <w:szCs w:val="16"/>
              </w:rPr>
              <w:t xml:space="preserve">Optimize/increase anticoagulation goals if necessary </w:t>
            </w:r>
          </w:p>
          <w:p w14:paraId="53CEA59D" w14:textId="77777777" w:rsidR="00BC22F9" w:rsidRPr="00F85016" w:rsidRDefault="00BC22F9" w:rsidP="0078004E">
            <w:pPr>
              <w:pStyle w:val="ListParagraph"/>
              <w:numPr>
                <w:ilvl w:val="0"/>
                <w:numId w:val="10"/>
              </w:numPr>
              <w:ind w:left="336" w:hanging="180"/>
              <w:rPr>
                <w:rFonts w:asciiTheme="minorHAnsi" w:eastAsiaTheme="minorEastAsia" w:hAnsiTheme="minorHAnsi" w:cstheme="minorBidi"/>
                <w:color w:val="77787B"/>
                <w:sz w:val="16"/>
                <w:szCs w:val="16"/>
              </w:rPr>
            </w:pPr>
            <w:r w:rsidRPr="00F85016">
              <w:rPr>
                <w:rFonts w:asciiTheme="minorHAnsi" w:eastAsiaTheme="minorEastAsia" w:hAnsiTheme="minorHAnsi" w:cstheme="minorBidi"/>
                <w:color w:val="77787B"/>
                <w:sz w:val="16"/>
                <w:szCs w:val="16"/>
              </w:rPr>
              <w:t xml:space="preserve">Increase aspirin dose per dosing titration table until either platelet function assay indicates improved response or max dose reached </w:t>
            </w:r>
          </w:p>
          <w:p w14:paraId="39B45D7D" w14:textId="77777777" w:rsidR="00BC22F9" w:rsidRPr="00F85016" w:rsidRDefault="00BC22F9" w:rsidP="00244881">
            <w:pPr>
              <w:rPr>
                <w:rFonts w:asciiTheme="minorHAnsi" w:eastAsiaTheme="minorEastAsia" w:hAnsiTheme="minorHAnsi" w:cstheme="minorBidi"/>
                <w:color w:val="77787B"/>
                <w:sz w:val="16"/>
                <w:szCs w:val="16"/>
              </w:rPr>
            </w:pPr>
          </w:p>
          <w:p w14:paraId="57735C00" w14:textId="77777777" w:rsidR="00BC22F9" w:rsidRPr="00F85016" w:rsidRDefault="00BC22F9" w:rsidP="00244881">
            <w:pPr>
              <w:rPr>
                <w:rFonts w:asciiTheme="minorHAnsi" w:eastAsiaTheme="minorEastAsia" w:hAnsiTheme="minorHAnsi" w:cstheme="minorBidi"/>
                <w:b/>
                <w:bCs/>
                <w:color w:val="77787B"/>
                <w:sz w:val="16"/>
                <w:szCs w:val="16"/>
              </w:rPr>
            </w:pPr>
            <w:r w:rsidRPr="00F85016">
              <w:rPr>
                <w:rFonts w:asciiTheme="minorHAnsi" w:eastAsiaTheme="minorEastAsia" w:hAnsiTheme="minorHAnsi" w:cstheme="minorBidi"/>
                <w:b/>
                <w:bCs/>
                <w:color w:val="77787B"/>
                <w:sz w:val="16"/>
                <w:szCs w:val="16"/>
              </w:rPr>
              <w:t>Subtherapeutic anticoagulation, not on ASA and evidence of fibrin/thrombus deposition:</w:t>
            </w:r>
          </w:p>
          <w:p w14:paraId="7F9D52CC" w14:textId="77777777" w:rsidR="00BC22F9" w:rsidRPr="00F85016" w:rsidRDefault="00BC22F9" w:rsidP="0078004E">
            <w:pPr>
              <w:pStyle w:val="ListParagraph"/>
              <w:numPr>
                <w:ilvl w:val="0"/>
                <w:numId w:val="9"/>
              </w:numPr>
              <w:ind w:left="336" w:hanging="180"/>
              <w:rPr>
                <w:rFonts w:asciiTheme="minorHAnsi" w:eastAsiaTheme="minorEastAsia" w:hAnsiTheme="minorHAnsi" w:cstheme="minorBidi"/>
                <w:color w:val="77787B"/>
                <w:sz w:val="16"/>
                <w:szCs w:val="16"/>
              </w:rPr>
            </w:pPr>
            <w:r w:rsidRPr="00F85016">
              <w:rPr>
                <w:rFonts w:asciiTheme="minorHAnsi" w:eastAsiaTheme="minorEastAsia" w:hAnsiTheme="minorHAnsi" w:cstheme="minorBidi"/>
                <w:color w:val="77787B"/>
                <w:sz w:val="16"/>
                <w:szCs w:val="16"/>
              </w:rPr>
              <w:t xml:space="preserve">If anticoagulation therapy is subtherapeutic, continue to titrate to target goals </w:t>
            </w:r>
          </w:p>
          <w:p w14:paraId="517E6467" w14:textId="77777777" w:rsidR="00BC22F9" w:rsidRPr="00F85016" w:rsidRDefault="00BC22F9" w:rsidP="0078004E">
            <w:pPr>
              <w:pStyle w:val="ListParagraph"/>
              <w:numPr>
                <w:ilvl w:val="0"/>
                <w:numId w:val="9"/>
              </w:numPr>
              <w:ind w:left="336" w:hanging="180"/>
              <w:rPr>
                <w:rFonts w:asciiTheme="minorHAnsi" w:eastAsiaTheme="minorEastAsia" w:hAnsiTheme="minorHAnsi" w:cstheme="minorBidi"/>
                <w:color w:val="77787B"/>
                <w:sz w:val="16"/>
                <w:szCs w:val="16"/>
              </w:rPr>
            </w:pPr>
            <w:r w:rsidRPr="00F85016">
              <w:rPr>
                <w:rFonts w:asciiTheme="minorHAnsi" w:eastAsiaTheme="minorEastAsia" w:hAnsiTheme="minorHAnsi" w:cstheme="minorBidi"/>
                <w:color w:val="77787B"/>
                <w:sz w:val="16"/>
                <w:szCs w:val="16"/>
              </w:rPr>
              <w:t xml:space="preserve">Obtain TEG/ROTEM and platelet function assay </w:t>
            </w:r>
          </w:p>
          <w:p w14:paraId="78DEACD7" w14:textId="23D70286" w:rsidR="00BC22F9" w:rsidRPr="00F85016" w:rsidRDefault="00BC22F9" w:rsidP="0078004E">
            <w:pPr>
              <w:pStyle w:val="ListParagraph"/>
              <w:numPr>
                <w:ilvl w:val="0"/>
                <w:numId w:val="9"/>
              </w:numPr>
              <w:ind w:left="336" w:hanging="180"/>
              <w:rPr>
                <w:rFonts w:asciiTheme="minorHAnsi" w:eastAsiaTheme="minorEastAsia" w:hAnsiTheme="minorHAnsi" w:cstheme="minorBidi"/>
                <w:color w:val="77787B"/>
                <w:sz w:val="16"/>
                <w:szCs w:val="16"/>
              </w:rPr>
            </w:pPr>
            <w:r w:rsidRPr="00F85016">
              <w:rPr>
                <w:rFonts w:asciiTheme="minorHAnsi" w:eastAsiaTheme="minorEastAsia" w:hAnsiTheme="minorHAnsi" w:cstheme="minorBidi"/>
                <w:color w:val="77787B"/>
                <w:sz w:val="16"/>
                <w:szCs w:val="16"/>
              </w:rPr>
              <w:t xml:space="preserve">Assess for any bleeding (chest tubes, cannula sites, airway, </w:t>
            </w:r>
            <w:r w:rsidR="00853F62" w:rsidRPr="00F85016">
              <w:rPr>
                <w:rFonts w:asciiTheme="minorHAnsi" w:eastAsiaTheme="minorEastAsia" w:hAnsiTheme="minorHAnsi" w:cstheme="minorBidi"/>
                <w:color w:val="77787B"/>
                <w:sz w:val="16"/>
                <w:szCs w:val="16"/>
              </w:rPr>
              <w:t>etc.</w:t>
            </w:r>
            <w:r w:rsidRPr="00F85016">
              <w:rPr>
                <w:rFonts w:asciiTheme="minorHAnsi" w:eastAsiaTheme="minorEastAsia" w:hAnsiTheme="minorHAnsi" w:cstheme="minorBidi"/>
                <w:color w:val="77787B"/>
                <w:sz w:val="16"/>
                <w:szCs w:val="16"/>
              </w:rPr>
              <w:t xml:space="preserve">) </w:t>
            </w:r>
          </w:p>
          <w:p w14:paraId="1199A3C0" w14:textId="77777777" w:rsidR="00BC22F9" w:rsidRPr="00F85016" w:rsidRDefault="00BC22F9" w:rsidP="0078004E">
            <w:pPr>
              <w:pStyle w:val="ListParagraph"/>
              <w:numPr>
                <w:ilvl w:val="0"/>
                <w:numId w:val="9"/>
              </w:numPr>
              <w:ind w:left="336" w:hanging="180"/>
              <w:rPr>
                <w:rFonts w:asciiTheme="minorHAnsi" w:eastAsiaTheme="minorEastAsia" w:hAnsiTheme="minorHAnsi" w:cstheme="minorBidi"/>
                <w:color w:val="77787B"/>
                <w:sz w:val="16"/>
                <w:szCs w:val="16"/>
              </w:rPr>
            </w:pPr>
            <w:r w:rsidRPr="00F85016">
              <w:rPr>
                <w:rFonts w:asciiTheme="minorHAnsi" w:eastAsiaTheme="minorEastAsia" w:hAnsiTheme="minorHAnsi" w:cstheme="minorBidi"/>
                <w:color w:val="77787B"/>
                <w:sz w:val="16"/>
                <w:szCs w:val="16"/>
              </w:rPr>
              <w:t>Initiate ASA therapy at starting dose and titrate to goal dose</w:t>
            </w:r>
          </w:p>
          <w:p w14:paraId="4E2BC91A" w14:textId="77777777" w:rsidR="00BC22F9" w:rsidRPr="00F85016" w:rsidRDefault="00BC22F9" w:rsidP="00244881">
            <w:pPr>
              <w:rPr>
                <w:rFonts w:asciiTheme="minorHAnsi" w:eastAsiaTheme="minorEastAsia" w:hAnsiTheme="minorHAnsi" w:cstheme="minorBidi"/>
                <w:color w:val="77787B"/>
                <w:sz w:val="16"/>
                <w:szCs w:val="16"/>
              </w:rPr>
            </w:pPr>
          </w:p>
          <w:p w14:paraId="00CEC7CF" w14:textId="77777777" w:rsidR="00BC22F9" w:rsidRPr="00F85016" w:rsidRDefault="00BC22F9" w:rsidP="00244881">
            <w:pPr>
              <w:rPr>
                <w:rFonts w:asciiTheme="minorHAnsi" w:eastAsiaTheme="minorEastAsia" w:hAnsiTheme="minorHAnsi" w:cstheme="minorBidi"/>
                <w:b/>
                <w:bCs/>
                <w:color w:val="77787B"/>
                <w:sz w:val="16"/>
                <w:szCs w:val="16"/>
              </w:rPr>
            </w:pPr>
            <w:r w:rsidRPr="00F85016">
              <w:rPr>
                <w:rFonts w:asciiTheme="minorHAnsi" w:eastAsiaTheme="minorEastAsia" w:hAnsiTheme="minorHAnsi" w:cstheme="minorBidi"/>
                <w:b/>
                <w:bCs/>
                <w:color w:val="77787B"/>
                <w:sz w:val="16"/>
                <w:szCs w:val="16"/>
              </w:rPr>
              <w:t>For institutions who give consideration to chest tubes prior to starting ASA therapy:</w:t>
            </w:r>
          </w:p>
          <w:p w14:paraId="17D4101E" w14:textId="77777777" w:rsidR="00BC22F9" w:rsidRPr="00F85016" w:rsidRDefault="00BC22F9" w:rsidP="0078004E">
            <w:pPr>
              <w:pStyle w:val="ListParagraph"/>
              <w:numPr>
                <w:ilvl w:val="0"/>
                <w:numId w:val="8"/>
              </w:numPr>
              <w:ind w:left="336" w:hanging="180"/>
              <w:rPr>
                <w:rFonts w:asciiTheme="minorHAnsi" w:eastAsiaTheme="minorEastAsia" w:hAnsiTheme="minorHAnsi" w:cstheme="minorBidi"/>
                <w:color w:val="77787B"/>
                <w:sz w:val="16"/>
                <w:szCs w:val="16"/>
              </w:rPr>
            </w:pPr>
            <w:r w:rsidRPr="00F85016">
              <w:rPr>
                <w:rFonts w:asciiTheme="minorHAnsi" w:eastAsiaTheme="minorEastAsia" w:hAnsiTheme="minorHAnsi" w:cstheme="minorBidi"/>
                <w:color w:val="77787B"/>
                <w:sz w:val="16"/>
                <w:szCs w:val="16"/>
              </w:rPr>
              <w:t xml:space="preserve">Patient is therapeutic and stable on an anticoagulation infusion and bleeding risk is not high. If bleeding risk is high, discuss with team best and safest next steps </w:t>
            </w:r>
          </w:p>
          <w:p w14:paraId="3D7B000E" w14:textId="77777777" w:rsidR="00BC22F9" w:rsidRPr="00F85016" w:rsidRDefault="00BC22F9" w:rsidP="0078004E">
            <w:pPr>
              <w:pStyle w:val="ListParagraph"/>
              <w:numPr>
                <w:ilvl w:val="0"/>
                <w:numId w:val="8"/>
              </w:numPr>
              <w:ind w:left="336" w:hanging="180"/>
              <w:rPr>
                <w:rFonts w:asciiTheme="minorHAnsi" w:eastAsiaTheme="minorEastAsia" w:hAnsiTheme="minorHAnsi" w:cstheme="minorBidi"/>
                <w:color w:val="77787B"/>
                <w:sz w:val="16"/>
                <w:szCs w:val="16"/>
              </w:rPr>
            </w:pPr>
            <w:r w:rsidRPr="00F85016">
              <w:rPr>
                <w:rFonts w:asciiTheme="minorHAnsi" w:eastAsiaTheme="minorEastAsia" w:hAnsiTheme="minorHAnsi" w:cstheme="minorBidi"/>
                <w:color w:val="77787B"/>
                <w:sz w:val="16"/>
                <w:szCs w:val="16"/>
              </w:rPr>
              <w:t>If available, obtain TEG/ROTEM or platelet function assay to assess platelet function</w:t>
            </w:r>
          </w:p>
          <w:p w14:paraId="32BDDE0F" w14:textId="77777777" w:rsidR="00BC22F9" w:rsidRPr="00F85016" w:rsidRDefault="00BC22F9" w:rsidP="0078004E">
            <w:pPr>
              <w:pStyle w:val="ListParagraph"/>
              <w:numPr>
                <w:ilvl w:val="0"/>
                <w:numId w:val="8"/>
              </w:numPr>
              <w:ind w:left="336" w:hanging="180"/>
              <w:rPr>
                <w:rFonts w:asciiTheme="minorHAnsi" w:eastAsiaTheme="minorEastAsia" w:hAnsiTheme="minorHAnsi" w:cstheme="minorBidi"/>
                <w:color w:val="77787B"/>
                <w:sz w:val="16"/>
                <w:szCs w:val="16"/>
              </w:rPr>
            </w:pPr>
            <w:r w:rsidRPr="00F85016">
              <w:rPr>
                <w:rFonts w:asciiTheme="minorHAnsi" w:eastAsiaTheme="minorEastAsia" w:hAnsiTheme="minorHAnsi" w:cstheme="minorBidi"/>
                <w:color w:val="77787B"/>
                <w:sz w:val="16"/>
                <w:szCs w:val="16"/>
              </w:rPr>
              <w:t xml:space="preserve">Discuss with team initiation of ASA therapy </w:t>
            </w:r>
          </w:p>
          <w:p w14:paraId="38FCB3D3" w14:textId="77777777" w:rsidR="00BC22F9" w:rsidRPr="00F85016" w:rsidRDefault="00BC22F9" w:rsidP="0078004E">
            <w:pPr>
              <w:pStyle w:val="ListParagraph"/>
              <w:numPr>
                <w:ilvl w:val="0"/>
                <w:numId w:val="8"/>
              </w:numPr>
              <w:ind w:left="336" w:hanging="180"/>
              <w:rPr>
                <w:rFonts w:asciiTheme="minorHAnsi" w:eastAsiaTheme="minorEastAsia" w:hAnsiTheme="minorHAnsi" w:cstheme="minorBidi"/>
                <w:color w:val="77787B"/>
                <w:sz w:val="16"/>
                <w:szCs w:val="16"/>
              </w:rPr>
            </w:pPr>
            <w:r w:rsidRPr="00F85016">
              <w:rPr>
                <w:rFonts w:asciiTheme="minorHAnsi" w:eastAsiaTheme="minorEastAsia" w:hAnsiTheme="minorHAnsi" w:cstheme="minorBidi"/>
                <w:color w:val="77787B"/>
                <w:sz w:val="16"/>
                <w:szCs w:val="16"/>
              </w:rPr>
              <w:t>After initiation of ASA therapy, monitor chest tube output for increased bleeding</w:t>
            </w:r>
          </w:p>
          <w:p w14:paraId="518B7F57" w14:textId="77777777" w:rsidR="00BC22F9" w:rsidRPr="00F85016" w:rsidRDefault="00BC22F9" w:rsidP="0078004E">
            <w:pPr>
              <w:pStyle w:val="ListParagraph"/>
              <w:numPr>
                <w:ilvl w:val="0"/>
                <w:numId w:val="8"/>
              </w:numPr>
              <w:ind w:left="336" w:hanging="180"/>
              <w:rPr>
                <w:rFonts w:asciiTheme="minorHAnsi" w:eastAsiaTheme="minorEastAsia" w:hAnsiTheme="minorHAnsi" w:cstheme="minorBidi"/>
                <w:color w:val="77787B"/>
                <w:sz w:val="16"/>
                <w:szCs w:val="16"/>
              </w:rPr>
            </w:pPr>
            <w:r w:rsidRPr="00F85016">
              <w:rPr>
                <w:rFonts w:asciiTheme="minorHAnsi" w:eastAsiaTheme="minorEastAsia" w:hAnsiTheme="minorHAnsi" w:cstheme="minorBidi"/>
                <w:color w:val="77787B"/>
                <w:sz w:val="16"/>
                <w:szCs w:val="16"/>
              </w:rPr>
              <w:t>Consider removing CT when bleeding remains stable or improves.</w:t>
            </w:r>
          </w:p>
          <w:p w14:paraId="6FA116B4" w14:textId="77777777" w:rsidR="00BC22F9" w:rsidRPr="00F85016" w:rsidRDefault="00BC22F9" w:rsidP="00244881">
            <w:pPr>
              <w:pStyle w:val="ListParagraph"/>
              <w:rPr>
                <w:rFonts w:asciiTheme="minorHAnsi" w:eastAsiaTheme="minorEastAsia" w:hAnsiTheme="minorHAnsi" w:cstheme="minorBidi"/>
                <w:color w:val="77787B"/>
                <w:sz w:val="16"/>
                <w:szCs w:val="16"/>
              </w:rPr>
            </w:pPr>
          </w:p>
        </w:tc>
        <w:tc>
          <w:tcPr>
            <w:tcW w:w="3500" w:type="dxa"/>
          </w:tcPr>
          <w:p w14:paraId="11F0D906" w14:textId="77777777" w:rsidR="00BC22F9" w:rsidRPr="00F85016" w:rsidRDefault="00BC22F9" w:rsidP="00244881">
            <w:pPr>
              <w:textAlignment w:val="baseline"/>
              <w:rPr>
                <w:rFonts w:asciiTheme="minorHAnsi" w:eastAsia="Times New Roman" w:hAnsiTheme="minorHAnsi" w:cstheme="minorHAnsi"/>
                <w:color w:val="77787B"/>
                <w:sz w:val="16"/>
                <w:szCs w:val="16"/>
              </w:rPr>
            </w:pPr>
            <w:r w:rsidRPr="00F85016">
              <w:rPr>
                <w:rFonts w:asciiTheme="minorHAnsi" w:eastAsia="Times New Roman" w:hAnsiTheme="minorHAnsi" w:cstheme="minorHAnsi"/>
                <w:color w:val="77787B"/>
                <w:sz w:val="16"/>
                <w:szCs w:val="16"/>
              </w:rPr>
              <w:t>Two-step aspirin titration to ensure (1) responsiveness and (2) 24-hour antiplatelet effect:</w:t>
            </w:r>
          </w:p>
          <w:p w14:paraId="5FC288BB" w14:textId="77777777" w:rsidR="00BC22F9" w:rsidRPr="00F85016" w:rsidRDefault="00BC22F9" w:rsidP="00244881">
            <w:pPr>
              <w:textAlignment w:val="baseline"/>
              <w:rPr>
                <w:rFonts w:asciiTheme="minorHAnsi" w:eastAsia="Times New Roman" w:hAnsiTheme="minorHAnsi" w:cstheme="minorHAnsi"/>
                <w:color w:val="77787B"/>
                <w:sz w:val="16"/>
                <w:szCs w:val="16"/>
              </w:rPr>
            </w:pPr>
          </w:p>
          <w:p w14:paraId="450447B3" w14:textId="77777777" w:rsidR="00BC22F9" w:rsidRPr="00F85016" w:rsidRDefault="00BC22F9" w:rsidP="00244881">
            <w:pPr>
              <w:textAlignment w:val="baseline"/>
              <w:rPr>
                <w:rFonts w:asciiTheme="minorHAnsi" w:eastAsia="Times New Roman" w:hAnsiTheme="minorHAnsi" w:cstheme="minorHAnsi"/>
                <w:b/>
                <w:bCs/>
                <w:color w:val="77787B"/>
                <w:sz w:val="16"/>
                <w:szCs w:val="16"/>
              </w:rPr>
            </w:pPr>
            <w:r w:rsidRPr="00F85016">
              <w:rPr>
                <w:rFonts w:asciiTheme="minorHAnsi" w:eastAsia="Times New Roman" w:hAnsiTheme="minorHAnsi" w:cstheme="minorHAnsi"/>
                <w:b/>
                <w:bCs/>
                <w:color w:val="77787B"/>
                <w:sz w:val="16"/>
                <w:szCs w:val="16"/>
              </w:rPr>
              <w:t>STEP 1 – responsiveness testing (“peak” effect):</w:t>
            </w:r>
          </w:p>
          <w:p w14:paraId="503F68BB" w14:textId="77777777" w:rsidR="00BC22F9" w:rsidRPr="00F85016" w:rsidRDefault="00BC22F9" w:rsidP="0078004E">
            <w:pPr>
              <w:pStyle w:val="ListParagraph"/>
              <w:numPr>
                <w:ilvl w:val="0"/>
                <w:numId w:val="1"/>
              </w:numPr>
              <w:tabs>
                <w:tab w:val="clear" w:pos="720"/>
                <w:tab w:val="num" w:pos="248"/>
              </w:tabs>
              <w:ind w:left="248" w:hanging="180"/>
              <w:textAlignment w:val="baseline"/>
              <w:rPr>
                <w:rFonts w:asciiTheme="minorHAnsi" w:eastAsia="Times New Roman" w:hAnsiTheme="minorHAnsi" w:cstheme="minorHAnsi"/>
                <w:color w:val="77787B"/>
                <w:sz w:val="16"/>
                <w:szCs w:val="16"/>
              </w:rPr>
            </w:pPr>
            <w:r w:rsidRPr="00F85016">
              <w:rPr>
                <w:rFonts w:asciiTheme="minorHAnsi" w:eastAsia="Times New Roman" w:hAnsiTheme="minorHAnsi" w:cstheme="minorHAnsi"/>
                <w:color w:val="77787B"/>
                <w:sz w:val="16"/>
                <w:szCs w:val="16"/>
              </w:rPr>
              <w:t>Obtain TEG with platelet mapping at 4 hours after first aspirin dose.</w:t>
            </w:r>
          </w:p>
          <w:p w14:paraId="2BA1AB72" w14:textId="77777777" w:rsidR="00BC22F9" w:rsidRPr="00F85016" w:rsidRDefault="00BC22F9" w:rsidP="0078004E">
            <w:pPr>
              <w:pStyle w:val="ListParagraph"/>
              <w:numPr>
                <w:ilvl w:val="0"/>
                <w:numId w:val="1"/>
              </w:numPr>
              <w:tabs>
                <w:tab w:val="clear" w:pos="720"/>
                <w:tab w:val="num" w:pos="248"/>
              </w:tabs>
              <w:ind w:left="248" w:hanging="180"/>
              <w:textAlignment w:val="baseline"/>
              <w:rPr>
                <w:rFonts w:asciiTheme="minorHAnsi" w:eastAsia="Times New Roman" w:hAnsiTheme="minorHAnsi" w:cstheme="minorHAnsi"/>
                <w:color w:val="77787B"/>
                <w:sz w:val="16"/>
                <w:szCs w:val="16"/>
              </w:rPr>
            </w:pPr>
            <w:r w:rsidRPr="00F85016">
              <w:rPr>
                <w:rFonts w:asciiTheme="minorHAnsi" w:eastAsia="Times New Roman" w:hAnsiTheme="minorHAnsi" w:cstheme="minorHAnsi"/>
                <w:color w:val="77787B"/>
                <w:sz w:val="16"/>
                <w:szCs w:val="16"/>
              </w:rPr>
              <w:t>If platelet inhibition is adequate at 4-hours (&gt;70% AA inhibition), continue to STEP 2.</w:t>
            </w:r>
          </w:p>
          <w:p w14:paraId="743B0243" w14:textId="77777777" w:rsidR="00BC22F9" w:rsidRPr="00F85016" w:rsidRDefault="00BC22F9" w:rsidP="0078004E">
            <w:pPr>
              <w:pStyle w:val="ListParagraph"/>
              <w:numPr>
                <w:ilvl w:val="0"/>
                <w:numId w:val="1"/>
              </w:numPr>
              <w:tabs>
                <w:tab w:val="clear" w:pos="720"/>
                <w:tab w:val="num" w:pos="248"/>
              </w:tabs>
              <w:ind w:left="248" w:hanging="180"/>
              <w:textAlignment w:val="baseline"/>
              <w:rPr>
                <w:rFonts w:asciiTheme="minorHAnsi" w:eastAsia="Times New Roman" w:hAnsiTheme="minorHAnsi" w:cstheme="minorHAnsi"/>
                <w:color w:val="77787B"/>
                <w:sz w:val="16"/>
                <w:szCs w:val="16"/>
              </w:rPr>
            </w:pPr>
            <w:r w:rsidRPr="00F85016">
              <w:rPr>
                <w:rFonts w:asciiTheme="minorHAnsi" w:eastAsia="Times New Roman" w:hAnsiTheme="minorHAnsi" w:cstheme="minorHAnsi"/>
                <w:color w:val="77787B"/>
                <w:sz w:val="16"/>
                <w:szCs w:val="16"/>
              </w:rPr>
              <w:t>If platelet inhibition is inadequate at 4-hours (&lt;70% AA inhibition), increase aspirin dose (up to 30 mg/kg/dose).</w:t>
            </w:r>
          </w:p>
          <w:p w14:paraId="16D2B9FB" w14:textId="77777777" w:rsidR="00BC22F9" w:rsidRPr="00F85016" w:rsidRDefault="00BC22F9" w:rsidP="0078004E">
            <w:pPr>
              <w:pStyle w:val="ListParagraph"/>
              <w:numPr>
                <w:ilvl w:val="1"/>
                <w:numId w:val="1"/>
              </w:numPr>
              <w:tabs>
                <w:tab w:val="clear" w:pos="1440"/>
                <w:tab w:val="num" w:pos="968"/>
              </w:tabs>
              <w:ind w:left="706" w:hanging="270"/>
              <w:textAlignment w:val="baseline"/>
              <w:rPr>
                <w:rFonts w:asciiTheme="minorHAnsi" w:eastAsia="Times New Roman" w:hAnsiTheme="minorHAnsi" w:cstheme="minorHAnsi"/>
                <w:color w:val="77787B"/>
                <w:sz w:val="16"/>
                <w:szCs w:val="16"/>
              </w:rPr>
            </w:pPr>
            <w:r w:rsidRPr="00F85016">
              <w:rPr>
                <w:rFonts w:asciiTheme="minorHAnsi" w:eastAsia="Times New Roman" w:hAnsiTheme="minorHAnsi" w:cstheme="minorHAnsi"/>
                <w:color w:val="77787B"/>
                <w:sz w:val="16"/>
                <w:szCs w:val="16"/>
              </w:rPr>
              <w:t>Re-test TEG with platelet mapping at 4-hours after this increased dose.</w:t>
            </w:r>
          </w:p>
          <w:p w14:paraId="2D358C8E" w14:textId="77777777" w:rsidR="00BC22F9" w:rsidRPr="00F85016" w:rsidRDefault="00BC22F9" w:rsidP="0078004E">
            <w:pPr>
              <w:pStyle w:val="ListParagraph"/>
              <w:numPr>
                <w:ilvl w:val="1"/>
                <w:numId w:val="1"/>
              </w:numPr>
              <w:tabs>
                <w:tab w:val="clear" w:pos="1440"/>
                <w:tab w:val="num" w:pos="968"/>
              </w:tabs>
              <w:ind w:left="706" w:hanging="270"/>
              <w:textAlignment w:val="baseline"/>
              <w:rPr>
                <w:rFonts w:asciiTheme="minorHAnsi" w:eastAsia="Times New Roman" w:hAnsiTheme="minorHAnsi" w:cstheme="minorHAnsi"/>
                <w:color w:val="77787B"/>
                <w:sz w:val="16"/>
                <w:szCs w:val="16"/>
              </w:rPr>
            </w:pPr>
            <w:r w:rsidRPr="00F85016">
              <w:rPr>
                <w:rFonts w:asciiTheme="minorHAnsi" w:eastAsia="Times New Roman" w:hAnsiTheme="minorHAnsi" w:cstheme="minorHAnsi"/>
                <w:color w:val="77787B"/>
                <w:sz w:val="16"/>
                <w:szCs w:val="16"/>
              </w:rPr>
              <w:t>&gt;70% arachidonic acid inhibition demonstrates adequate “peak” effect of platelet inhibition by aspirin via the AA pathway, proceed to STEP 2.</w:t>
            </w:r>
          </w:p>
          <w:p w14:paraId="7A5DEA2A" w14:textId="77777777" w:rsidR="00BC22F9" w:rsidRPr="00F85016" w:rsidRDefault="00BC22F9" w:rsidP="00244881">
            <w:pPr>
              <w:textAlignment w:val="baseline"/>
              <w:rPr>
                <w:rFonts w:asciiTheme="minorHAnsi" w:eastAsia="Times New Roman" w:hAnsiTheme="minorHAnsi" w:cstheme="minorHAnsi"/>
                <w:color w:val="77787B"/>
                <w:sz w:val="16"/>
                <w:szCs w:val="16"/>
              </w:rPr>
            </w:pPr>
          </w:p>
          <w:p w14:paraId="7FED5181" w14:textId="77777777" w:rsidR="00BC22F9" w:rsidRPr="00F85016" w:rsidRDefault="00BC22F9" w:rsidP="00244881">
            <w:pPr>
              <w:textAlignment w:val="baseline"/>
              <w:rPr>
                <w:rFonts w:asciiTheme="minorHAnsi" w:eastAsia="Times New Roman" w:hAnsiTheme="minorHAnsi" w:cstheme="minorHAnsi"/>
                <w:b/>
                <w:bCs/>
                <w:color w:val="77787B"/>
                <w:sz w:val="16"/>
                <w:szCs w:val="16"/>
              </w:rPr>
            </w:pPr>
            <w:r w:rsidRPr="00F85016">
              <w:rPr>
                <w:rFonts w:asciiTheme="minorHAnsi" w:eastAsia="Times New Roman" w:hAnsiTheme="minorHAnsi" w:cstheme="minorHAnsi"/>
                <w:b/>
                <w:bCs/>
                <w:color w:val="77787B"/>
                <w:sz w:val="16"/>
                <w:szCs w:val="16"/>
              </w:rPr>
              <w:t>STEP 2 – 24-hour antiplatelet effect:</w:t>
            </w:r>
          </w:p>
          <w:p w14:paraId="4E5CB2A1" w14:textId="77777777" w:rsidR="00BC22F9" w:rsidRPr="00F85016" w:rsidRDefault="00BC22F9" w:rsidP="0078004E">
            <w:pPr>
              <w:pStyle w:val="ListParagraph"/>
              <w:numPr>
                <w:ilvl w:val="0"/>
                <w:numId w:val="1"/>
              </w:numPr>
              <w:tabs>
                <w:tab w:val="clear" w:pos="720"/>
                <w:tab w:val="num" w:pos="248"/>
              </w:tabs>
              <w:ind w:left="248" w:hanging="180"/>
              <w:textAlignment w:val="baseline"/>
              <w:rPr>
                <w:rFonts w:asciiTheme="minorHAnsi" w:eastAsia="Times New Roman" w:hAnsiTheme="minorHAnsi" w:cstheme="minorHAnsi"/>
                <w:color w:val="77787B"/>
                <w:sz w:val="16"/>
                <w:szCs w:val="16"/>
              </w:rPr>
            </w:pPr>
            <w:r w:rsidRPr="00F85016">
              <w:rPr>
                <w:rFonts w:asciiTheme="minorHAnsi" w:eastAsia="Times New Roman" w:hAnsiTheme="minorHAnsi" w:cstheme="minorHAnsi"/>
                <w:color w:val="77787B"/>
                <w:sz w:val="16"/>
                <w:szCs w:val="16"/>
              </w:rPr>
              <w:t>To ensure long-lasting 24-hour platelet inhibition with aspirin (once responsiveness is established in STEP 1), re-test TEG with platelet mapping at 24 hours after the first dose (prior to the next dose)</w:t>
            </w:r>
          </w:p>
          <w:p w14:paraId="553DB290" w14:textId="77777777" w:rsidR="00BC22F9" w:rsidRPr="00F85016" w:rsidRDefault="00BC22F9" w:rsidP="0078004E">
            <w:pPr>
              <w:pStyle w:val="ListParagraph"/>
              <w:numPr>
                <w:ilvl w:val="0"/>
                <w:numId w:val="1"/>
              </w:numPr>
              <w:tabs>
                <w:tab w:val="clear" w:pos="720"/>
                <w:tab w:val="num" w:pos="248"/>
              </w:tabs>
              <w:ind w:left="248" w:hanging="180"/>
              <w:textAlignment w:val="baseline"/>
              <w:rPr>
                <w:rFonts w:asciiTheme="minorHAnsi" w:eastAsia="Times New Roman" w:hAnsiTheme="minorHAnsi" w:cstheme="minorHAnsi"/>
                <w:color w:val="77787B"/>
                <w:sz w:val="16"/>
                <w:szCs w:val="16"/>
              </w:rPr>
            </w:pPr>
            <w:r w:rsidRPr="00F85016">
              <w:rPr>
                <w:rFonts w:asciiTheme="minorHAnsi" w:eastAsia="Times New Roman" w:hAnsiTheme="minorHAnsi" w:cstheme="minorHAnsi"/>
                <w:color w:val="77787B"/>
                <w:sz w:val="16"/>
                <w:szCs w:val="16"/>
              </w:rPr>
              <w:t>If platelet inhibition is adequate at 24 hours (&gt;70% AA inhibition), continue once daily aspirin dosing.</w:t>
            </w:r>
          </w:p>
          <w:p w14:paraId="3AF8239E" w14:textId="77777777" w:rsidR="00BC22F9" w:rsidRPr="00F85016" w:rsidRDefault="00BC22F9" w:rsidP="0078004E">
            <w:pPr>
              <w:pStyle w:val="ListParagraph"/>
              <w:numPr>
                <w:ilvl w:val="0"/>
                <w:numId w:val="1"/>
              </w:numPr>
              <w:tabs>
                <w:tab w:val="clear" w:pos="720"/>
                <w:tab w:val="num" w:pos="248"/>
              </w:tabs>
              <w:ind w:left="248" w:hanging="180"/>
              <w:textAlignment w:val="baseline"/>
              <w:rPr>
                <w:rFonts w:asciiTheme="minorHAnsi" w:eastAsia="Times New Roman" w:hAnsiTheme="minorHAnsi" w:cstheme="minorHAnsi"/>
                <w:color w:val="77787B"/>
                <w:sz w:val="16"/>
                <w:szCs w:val="16"/>
              </w:rPr>
            </w:pPr>
            <w:r w:rsidRPr="00F85016">
              <w:rPr>
                <w:rFonts w:asciiTheme="minorHAnsi" w:eastAsia="Times New Roman" w:hAnsiTheme="minorHAnsi" w:cstheme="minorHAnsi"/>
                <w:color w:val="77787B"/>
                <w:sz w:val="16"/>
                <w:szCs w:val="16"/>
              </w:rPr>
              <w:t>If platelet inhibition is inadequate and waned at 24 hours (&lt;70% AA inhibition), increase dosing frequency to twice daily (same dose from STEP 1 that demonstrated adequate “peak” inhibition of AA pathway).</w:t>
            </w:r>
          </w:p>
          <w:p w14:paraId="5C7B2E0D" w14:textId="77777777" w:rsidR="00BC22F9" w:rsidRPr="00F85016" w:rsidRDefault="00BC22F9" w:rsidP="00244881">
            <w:pPr>
              <w:rPr>
                <w:rFonts w:asciiTheme="minorHAnsi" w:eastAsia="Times New Roman" w:hAnsiTheme="minorHAnsi" w:cstheme="minorHAnsi"/>
                <w:color w:val="77787B"/>
                <w:sz w:val="16"/>
                <w:szCs w:val="16"/>
              </w:rPr>
            </w:pPr>
          </w:p>
          <w:p w14:paraId="7CA297C3" w14:textId="3B741F2B" w:rsidR="00BC22F9" w:rsidRPr="00F85016" w:rsidRDefault="00BC22F9" w:rsidP="00244881">
            <w:pPr>
              <w:rPr>
                <w:rFonts w:asciiTheme="minorHAnsi" w:eastAsia="Times New Roman" w:hAnsiTheme="minorHAnsi" w:cstheme="minorHAnsi"/>
                <w:color w:val="77787B"/>
                <w:sz w:val="16"/>
                <w:szCs w:val="16"/>
              </w:rPr>
            </w:pPr>
            <w:r w:rsidRPr="00F85016">
              <w:rPr>
                <w:rFonts w:asciiTheme="minorHAnsi" w:eastAsia="Times New Roman" w:hAnsiTheme="minorHAnsi" w:cstheme="minorHAnsi"/>
                <w:b/>
                <w:bCs/>
                <w:color w:val="77787B"/>
                <w:sz w:val="16"/>
                <w:szCs w:val="16"/>
              </w:rPr>
              <w:t>Note</w:t>
            </w:r>
            <w:r w:rsidRPr="00F85016">
              <w:rPr>
                <w:rFonts w:asciiTheme="minorHAnsi" w:eastAsia="Times New Roman" w:hAnsiTheme="minorHAnsi" w:cstheme="minorHAnsi"/>
                <w:color w:val="77787B"/>
                <w:sz w:val="16"/>
                <w:szCs w:val="16"/>
              </w:rPr>
              <w:t xml:space="preserve">: A similar strategy can be utilized with either ROTEM or </w:t>
            </w:r>
            <w:proofErr w:type="spellStart"/>
            <w:r w:rsidRPr="00F85016">
              <w:rPr>
                <w:rFonts w:asciiTheme="minorHAnsi" w:eastAsia="Times New Roman" w:hAnsiTheme="minorHAnsi" w:cstheme="minorHAnsi"/>
                <w:color w:val="77787B"/>
                <w:sz w:val="16"/>
                <w:szCs w:val="16"/>
              </w:rPr>
              <w:t>VerifyNow</w:t>
            </w:r>
            <w:proofErr w:type="spellEnd"/>
            <w:r w:rsidRPr="00F85016">
              <w:rPr>
                <w:rFonts w:asciiTheme="minorHAnsi" w:eastAsia="Times New Roman" w:hAnsiTheme="minorHAnsi" w:cstheme="minorHAnsi"/>
                <w:color w:val="77787B"/>
                <w:sz w:val="16"/>
                <w:szCs w:val="16"/>
              </w:rPr>
              <w:t xml:space="preserve"> testing for aspirin responsiveness.   The use of multiple modes of testing should be considered; however, fair discordance exists between assays </w:t>
            </w:r>
            <w:r w:rsidR="00853F62" w:rsidRPr="00F85016">
              <w:rPr>
                <w:rFonts w:asciiTheme="minorHAnsi" w:eastAsia="Times New Roman" w:hAnsiTheme="minorHAnsi" w:cstheme="minorHAnsi"/>
                <w:color w:val="77787B"/>
                <w:sz w:val="16"/>
                <w:szCs w:val="16"/>
              </w:rPr>
              <w:t>[</w:t>
            </w:r>
            <w:proofErr w:type="spellStart"/>
            <w:r w:rsidR="006E6E85">
              <w:rPr>
                <w:rFonts w:cstheme="minorBidi"/>
                <w:sz w:val="24"/>
              </w:rPr>
              <w:fldChar w:fldCharType="begin"/>
            </w:r>
            <w:r w:rsidR="006E6E85">
              <w:instrText xml:space="preserve"> HYPERLINK "https://pubmed.ncbi.nlm.nih.gov/17569678/" </w:instrText>
            </w:r>
            <w:r w:rsidR="006E6E85">
              <w:rPr>
                <w:rFonts w:cstheme="minorBidi"/>
                <w:sz w:val="24"/>
              </w:rPr>
              <w:fldChar w:fldCharType="separate"/>
            </w:r>
            <w:r w:rsidR="00853F62" w:rsidRPr="00F85016">
              <w:rPr>
                <w:rStyle w:val="Hyperlink"/>
                <w:rFonts w:asciiTheme="minorHAnsi" w:eastAsia="Times New Roman" w:hAnsiTheme="minorHAnsi" w:cstheme="minorHAnsi"/>
                <w:sz w:val="16"/>
                <w:szCs w:val="16"/>
              </w:rPr>
              <w:t>Lordkipanidzé</w:t>
            </w:r>
            <w:proofErr w:type="spellEnd"/>
            <w:r w:rsidR="00853F62" w:rsidRPr="00F85016">
              <w:rPr>
                <w:rStyle w:val="Hyperlink"/>
                <w:rFonts w:asciiTheme="minorHAnsi" w:eastAsia="Times New Roman" w:hAnsiTheme="minorHAnsi" w:cstheme="minorHAnsi"/>
                <w:sz w:val="16"/>
                <w:szCs w:val="16"/>
              </w:rPr>
              <w:t xml:space="preserve"> 2007</w:t>
            </w:r>
            <w:r w:rsidR="006E6E85">
              <w:rPr>
                <w:rStyle w:val="Hyperlink"/>
                <w:rFonts w:eastAsia="Times New Roman" w:cstheme="minorHAnsi"/>
                <w:sz w:val="16"/>
                <w:szCs w:val="16"/>
              </w:rPr>
              <w:fldChar w:fldCharType="end"/>
            </w:r>
            <w:r w:rsidR="00853F62" w:rsidRPr="00F85016">
              <w:rPr>
                <w:rFonts w:asciiTheme="minorHAnsi" w:eastAsia="Times New Roman" w:hAnsiTheme="minorHAnsi" w:cstheme="minorHAnsi"/>
                <w:color w:val="77787B"/>
                <w:sz w:val="16"/>
                <w:szCs w:val="16"/>
              </w:rPr>
              <w:t>]</w:t>
            </w:r>
          </w:p>
        </w:tc>
      </w:tr>
      <w:tr w:rsidR="0078004E" w:rsidRPr="008656E8" w14:paraId="1F9D5594" w14:textId="77777777" w:rsidTr="0078004E">
        <w:trPr>
          <w:trHeight w:val="692"/>
        </w:trPr>
        <w:tc>
          <w:tcPr>
            <w:tcW w:w="14400" w:type="dxa"/>
            <w:gridSpan w:val="3"/>
            <w:vAlign w:val="center"/>
          </w:tcPr>
          <w:p w14:paraId="4D186F12" w14:textId="77777777" w:rsidR="00BC22F9" w:rsidRPr="00853F62" w:rsidRDefault="00BC22F9" w:rsidP="00244881">
            <w:pPr>
              <w:jc w:val="center"/>
              <w:rPr>
                <w:rFonts w:asciiTheme="minorHAnsi" w:eastAsia="Times New Roman" w:hAnsiTheme="minorHAnsi" w:cstheme="minorBidi"/>
                <w:b/>
                <w:bCs/>
                <w:color w:val="589095"/>
                <w:sz w:val="20"/>
                <w:szCs w:val="20"/>
              </w:rPr>
            </w:pPr>
            <w:r w:rsidRPr="00853F62">
              <w:rPr>
                <w:rFonts w:asciiTheme="minorHAnsi" w:eastAsia="Times New Roman" w:hAnsiTheme="minorHAnsi" w:cstheme="minorBidi"/>
                <w:b/>
                <w:bCs/>
                <w:color w:val="589095"/>
                <w:sz w:val="20"/>
                <w:szCs w:val="20"/>
              </w:rPr>
              <w:t>IT IS REASONABLE TO START ANTIPLATELET THERAPY WITH ASPIRIN WITHIN 2-4 DAYS POST-OPERATIVE.</w:t>
            </w:r>
          </w:p>
          <w:p w14:paraId="3D69D1AB" w14:textId="77777777" w:rsidR="00BC22F9" w:rsidRPr="008825D9" w:rsidRDefault="00BC22F9" w:rsidP="00244881">
            <w:pPr>
              <w:jc w:val="center"/>
              <w:rPr>
                <w:rFonts w:asciiTheme="minorHAnsi" w:eastAsia="Times New Roman" w:hAnsiTheme="minorHAnsi" w:cstheme="minorBidi"/>
                <w:b/>
                <w:bCs/>
                <w:color w:val="000000" w:themeColor="text1"/>
                <w:sz w:val="20"/>
                <w:szCs w:val="20"/>
              </w:rPr>
            </w:pPr>
            <w:r w:rsidRPr="00853F62">
              <w:rPr>
                <w:rFonts w:asciiTheme="minorHAnsi" w:eastAsia="Times New Roman" w:hAnsiTheme="minorHAnsi" w:cstheme="minorBidi"/>
                <w:b/>
                <w:bCs/>
                <w:color w:val="589095"/>
                <w:sz w:val="20"/>
                <w:szCs w:val="20"/>
              </w:rPr>
              <w:t>SUGGESTED USUAL SEQUENCE OF ANTIPLATELET THERAPY INITIATION: ASPIRIN, FOLLOWED BY CLOPIDOGREL OR DIPYRAMIDOLE.</w:t>
            </w:r>
          </w:p>
        </w:tc>
      </w:tr>
    </w:tbl>
    <w:p w14:paraId="71E8DB0A" w14:textId="77777777" w:rsidR="00BC22F9" w:rsidRPr="008656E8" w:rsidRDefault="00BC22F9" w:rsidP="00BC22F9">
      <w:pPr>
        <w:rPr>
          <w:rFonts w:eastAsia="Times New Roman" w:cstheme="minorHAnsi"/>
          <w:b/>
          <w:bCs/>
          <w:color w:val="000000"/>
          <w:sz w:val="20"/>
          <w:szCs w:val="20"/>
          <w:u w:val="single"/>
        </w:rPr>
        <w:sectPr w:rsidR="00BC22F9" w:rsidRPr="008656E8" w:rsidSect="00076AC1">
          <w:headerReference w:type="default" r:id="rId14"/>
          <w:footerReference w:type="default" r:id="rId15"/>
          <w:pgSz w:w="15840" w:h="12240" w:orient="landscape"/>
          <w:pgMar w:top="720" w:right="720" w:bottom="720" w:left="720" w:header="0" w:footer="0" w:gutter="0"/>
          <w:cols w:space="720"/>
          <w:docGrid w:linePitch="360"/>
        </w:sectPr>
      </w:pPr>
    </w:p>
    <w:p w14:paraId="0D280B64" w14:textId="1D932A83" w:rsidR="00BC22F9" w:rsidRPr="00B33ECF" w:rsidRDefault="00BC22F9" w:rsidP="00A0793A">
      <w:pPr>
        <w:ind w:right="180"/>
        <w:outlineLvl w:val="0"/>
        <w:rPr>
          <w:rFonts w:ascii="Arial" w:eastAsia="Times New Roman" w:hAnsi="Arial" w:cs="Arial"/>
          <w:b/>
          <w:bCs/>
          <w:color w:val="589095"/>
          <w:sz w:val="20"/>
          <w:szCs w:val="20"/>
          <w:u w:val="single"/>
        </w:rPr>
      </w:pPr>
      <w:r w:rsidRPr="00B33ECF">
        <w:rPr>
          <w:rFonts w:ascii="Arial" w:eastAsia="Times New Roman" w:hAnsi="Arial" w:cs="Arial"/>
          <w:b/>
          <w:bCs/>
          <w:color w:val="589095"/>
          <w:sz w:val="20"/>
          <w:szCs w:val="20"/>
          <w:u w:val="single"/>
        </w:rPr>
        <w:lastRenderedPageBreak/>
        <w:t>Circuit appearance-based strategy</w:t>
      </w:r>
      <w:r w:rsidRPr="00B33ECF">
        <w:rPr>
          <w:rFonts w:ascii="Arial" w:eastAsia="Times New Roman" w:hAnsi="Arial" w:cs="Arial"/>
          <w:b/>
          <w:bCs/>
          <w:color w:val="589095"/>
          <w:sz w:val="20"/>
          <w:szCs w:val="20"/>
        </w:rPr>
        <w:t>:</w:t>
      </w:r>
    </w:p>
    <w:p w14:paraId="5449BF70" w14:textId="77777777" w:rsidR="00BC22F9" w:rsidRPr="00B33ECF" w:rsidRDefault="00BC22F9" w:rsidP="00A0793A">
      <w:pPr>
        <w:ind w:left="720" w:right="180"/>
        <w:rPr>
          <w:rFonts w:ascii="Arial" w:eastAsia="Times New Roman" w:hAnsi="Arial" w:cs="Arial"/>
          <w:color w:val="000000" w:themeColor="text1"/>
          <w:sz w:val="20"/>
          <w:szCs w:val="20"/>
        </w:rPr>
      </w:pPr>
    </w:p>
    <w:p w14:paraId="2C4209CD" w14:textId="50384E0F" w:rsidR="00BC22F9" w:rsidRPr="00B33ECF" w:rsidRDefault="00BC22F9" w:rsidP="00A0793A">
      <w:pPr>
        <w:ind w:right="180"/>
        <w:jc w:val="both"/>
        <w:rPr>
          <w:rFonts w:ascii="Arial" w:eastAsia="Times New Roman" w:hAnsi="Arial" w:cs="Arial"/>
          <w:color w:val="000000" w:themeColor="text1"/>
          <w:sz w:val="20"/>
          <w:szCs w:val="20"/>
        </w:rPr>
      </w:pPr>
      <w:r w:rsidRPr="00B33ECF">
        <w:rPr>
          <w:rFonts w:ascii="Arial" w:eastAsia="Times New Roman" w:hAnsi="Arial" w:cs="Arial"/>
          <w:color w:val="77787B"/>
          <w:sz w:val="20"/>
          <w:szCs w:val="20"/>
        </w:rPr>
        <w:t>Recommendations for aspirin initiation in the post-operative pediatric VAD patient, primarily based on circuit appearance and taking into consideration bleeding risk profiles of the patient. Below are recommendations based on circuit appearance, at different clinical times in the patient’s course. Always monitor for increase in oozing or bleeding as you add or increase anticoagulation/antiplatelet therapy, assess the VAD frequently per unit protocol, and increase frequency if any fibrin or clots detected. [</w:t>
      </w:r>
      <w:hyperlink r:id="rId16" w:history="1">
        <w:r w:rsidRPr="00B33ECF">
          <w:rPr>
            <w:rStyle w:val="Hyperlink"/>
            <w:rFonts w:ascii="Arial" w:eastAsia="Times New Roman" w:hAnsi="Arial" w:cs="Arial"/>
            <w:sz w:val="20"/>
            <w:szCs w:val="20"/>
          </w:rPr>
          <w:t>Steiner 2016</w:t>
        </w:r>
      </w:hyperlink>
      <w:r w:rsidRPr="00B33ECF">
        <w:rPr>
          <w:rFonts w:ascii="Arial" w:eastAsia="Times New Roman" w:hAnsi="Arial" w:cs="Arial"/>
          <w:color w:val="000000" w:themeColor="text1"/>
          <w:sz w:val="20"/>
          <w:szCs w:val="20"/>
        </w:rPr>
        <w:t xml:space="preserve"> </w:t>
      </w:r>
      <w:r w:rsidRPr="00B33ECF">
        <w:rPr>
          <w:rFonts w:ascii="Arial" w:eastAsia="Times New Roman" w:hAnsi="Arial" w:cs="Arial"/>
          <w:color w:val="77787B"/>
          <w:sz w:val="20"/>
          <w:szCs w:val="20"/>
        </w:rPr>
        <w:t xml:space="preserve">and </w:t>
      </w:r>
      <w:hyperlink r:id="rId17" w:history="1">
        <w:r w:rsidRPr="00B33ECF">
          <w:rPr>
            <w:rStyle w:val="Hyperlink"/>
            <w:rFonts w:ascii="Arial" w:eastAsia="Times New Roman" w:hAnsi="Arial" w:cs="Arial"/>
            <w:sz w:val="20"/>
            <w:szCs w:val="20"/>
          </w:rPr>
          <w:t>Rosenthal 2017</w:t>
        </w:r>
      </w:hyperlink>
      <w:r w:rsidRPr="00B33ECF">
        <w:rPr>
          <w:rFonts w:ascii="Arial" w:eastAsia="Times New Roman" w:hAnsi="Arial" w:cs="Arial"/>
          <w:color w:val="77787B"/>
          <w:sz w:val="20"/>
          <w:szCs w:val="20"/>
        </w:rPr>
        <w:t>]</w:t>
      </w:r>
    </w:p>
    <w:p w14:paraId="7C7EB657" w14:textId="77777777" w:rsidR="00BC22F9" w:rsidRPr="00B33ECF" w:rsidRDefault="00BC22F9" w:rsidP="00A0793A">
      <w:pPr>
        <w:ind w:right="180"/>
        <w:rPr>
          <w:rFonts w:ascii="Arial" w:eastAsia="Times New Roman" w:hAnsi="Arial" w:cs="Arial"/>
          <w:sz w:val="20"/>
          <w:szCs w:val="20"/>
        </w:rPr>
      </w:pPr>
    </w:p>
    <w:p w14:paraId="242622A4" w14:textId="77777777" w:rsidR="00BC22F9" w:rsidRPr="00B33ECF" w:rsidRDefault="00BC22F9" w:rsidP="00A0793A">
      <w:pPr>
        <w:pStyle w:val="ListParagraph"/>
        <w:numPr>
          <w:ilvl w:val="0"/>
          <w:numId w:val="16"/>
        </w:numPr>
        <w:spacing w:before="120" w:after="120"/>
        <w:ind w:right="180"/>
        <w:contextualSpacing w:val="0"/>
        <w:rPr>
          <w:rFonts w:ascii="Arial" w:eastAsia="Times New Roman" w:hAnsi="Arial" w:cs="Arial"/>
          <w:b/>
          <w:bCs/>
          <w:color w:val="77787B"/>
          <w:sz w:val="20"/>
          <w:szCs w:val="20"/>
        </w:rPr>
      </w:pPr>
      <w:r w:rsidRPr="00B33ECF">
        <w:rPr>
          <w:rFonts w:ascii="Arial" w:eastAsia="Times New Roman" w:hAnsi="Arial" w:cs="Arial"/>
          <w:b/>
          <w:bCs/>
          <w:color w:val="77787B"/>
          <w:sz w:val="20"/>
          <w:szCs w:val="20"/>
        </w:rPr>
        <w:t>Clean circuit:</w:t>
      </w:r>
    </w:p>
    <w:p w14:paraId="660BAAF1" w14:textId="77777777" w:rsidR="00BC22F9" w:rsidRPr="00B33ECF" w:rsidRDefault="00BC22F9" w:rsidP="00A0793A">
      <w:pPr>
        <w:pStyle w:val="ListParagraph"/>
        <w:numPr>
          <w:ilvl w:val="1"/>
          <w:numId w:val="16"/>
        </w:numPr>
        <w:spacing w:before="120" w:after="120"/>
        <w:ind w:right="180"/>
        <w:contextualSpacing w:val="0"/>
        <w:rPr>
          <w:rFonts w:ascii="Arial" w:eastAsia="Times New Roman" w:hAnsi="Arial" w:cs="Arial"/>
          <w:color w:val="77787B"/>
          <w:sz w:val="20"/>
          <w:szCs w:val="20"/>
        </w:rPr>
      </w:pPr>
      <w:r w:rsidRPr="00B33ECF">
        <w:rPr>
          <w:rFonts w:ascii="Arial" w:eastAsia="Calibri" w:hAnsi="Arial" w:cs="Arial"/>
          <w:color w:val="77787B"/>
          <w:sz w:val="20"/>
          <w:szCs w:val="20"/>
        </w:rPr>
        <w:t>Patient is therapeutic and stable on anticoagulation infusion as set by clinical team, with no signs of increased bleeding and bleeding risk is low</w:t>
      </w:r>
    </w:p>
    <w:p w14:paraId="68A9D6AF" w14:textId="77777777" w:rsidR="00BC22F9" w:rsidRPr="00B33ECF" w:rsidRDefault="00BC22F9" w:rsidP="00A0793A">
      <w:pPr>
        <w:pStyle w:val="ListParagraph"/>
        <w:numPr>
          <w:ilvl w:val="1"/>
          <w:numId w:val="16"/>
        </w:numPr>
        <w:spacing w:before="120" w:after="120"/>
        <w:ind w:right="180"/>
        <w:contextualSpacing w:val="0"/>
        <w:rPr>
          <w:rFonts w:ascii="Arial" w:eastAsia="Times New Roman" w:hAnsi="Arial" w:cs="Arial"/>
          <w:color w:val="77787B"/>
          <w:sz w:val="20"/>
          <w:szCs w:val="20"/>
        </w:rPr>
      </w:pPr>
      <w:r w:rsidRPr="00B33ECF">
        <w:rPr>
          <w:rFonts w:ascii="Arial" w:eastAsia="Calibri" w:hAnsi="Arial" w:cs="Arial"/>
          <w:color w:val="77787B"/>
          <w:sz w:val="20"/>
          <w:szCs w:val="20"/>
        </w:rPr>
        <w:t xml:space="preserve">Initiate ASA therapy </w:t>
      </w:r>
    </w:p>
    <w:p w14:paraId="569DF06F" w14:textId="77777777" w:rsidR="00BC22F9" w:rsidRPr="00B33ECF" w:rsidRDefault="00BC22F9" w:rsidP="00A0793A">
      <w:pPr>
        <w:pStyle w:val="ListParagraph"/>
        <w:numPr>
          <w:ilvl w:val="1"/>
          <w:numId w:val="16"/>
        </w:numPr>
        <w:spacing w:before="120" w:after="120"/>
        <w:ind w:right="180"/>
        <w:contextualSpacing w:val="0"/>
        <w:rPr>
          <w:rFonts w:ascii="Arial" w:eastAsia="Times New Roman" w:hAnsi="Arial" w:cs="Arial"/>
          <w:color w:val="77787B"/>
          <w:sz w:val="20"/>
          <w:szCs w:val="20"/>
        </w:rPr>
      </w:pPr>
      <w:r w:rsidRPr="00B33ECF">
        <w:rPr>
          <w:rFonts w:ascii="Arial" w:eastAsia="Calibri" w:hAnsi="Arial" w:cs="Arial"/>
          <w:color w:val="77787B"/>
          <w:sz w:val="20"/>
          <w:szCs w:val="20"/>
        </w:rPr>
        <w:t>Continue monitoring for any signs of new onset oozing or bleeding, especially if chest drains in place</w:t>
      </w:r>
    </w:p>
    <w:p w14:paraId="041DABA5" w14:textId="77777777" w:rsidR="00BC22F9" w:rsidRPr="00B33ECF" w:rsidRDefault="00BC22F9" w:rsidP="00A0793A">
      <w:pPr>
        <w:pStyle w:val="ListParagraph"/>
        <w:numPr>
          <w:ilvl w:val="1"/>
          <w:numId w:val="16"/>
        </w:numPr>
        <w:spacing w:before="120" w:after="120"/>
        <w:ind w:right="180"/>
        <w:contextualSpacing w:val="0"/>
        <w:rPr>
          <w:rFonts w:ascii="Arial" w:eastAsia="Times New Roman" w:hAnsi="Arial" w:cs="Arial"/>
          <w:color w:val="77787B"/>
          <w:sz w:val="20"/>
          <w:szCs w:val="20"/>
        </w:rPr>
      </w:pPr>
      <w:r w:rsidRPr="00B33ECF">
        <w:rPr>
          <w:rFonts w:ascii="Arial" w:eastAsia="Calibri" w:hAnsi="Arial" w:cs="Arial"/>
          <w:color w:val="77787B"/>
          <w:sz w:val="20"/>
          <w:szCs w:val="20"/>
        </w:rPr>
        <w:t xml:space="preserve">If oozing or bleeding noted after ASA initiation, refer to “monitoring” </w:t>
      </w:r>
    </w:p>
    <w:p w14:paraId="014E79D7" w14:textId="77777777" w:rsidR="00BC22F9" w:rsidRPr="00B33ECF" w:rsidRDefault="00BC22F9" w:rsidP="00A0793A">
      <w:pPr>
        <w:pStyle w:val="ListParagraph"/>
        <w:numPr>
          <w:ilvl w:val="0"/>
          <w:numId w:val="16"/>
        </w:numPr>
        <w:spacing w:before="120" w:after="120"/>
        <w:ind w:right="180"/>
        <w:contextualSpacing w:val="0"/>
        <w:rPr>
          <w:rFonts w:ascii="Arial" w:eastAsia="Times New Roman" w:hAnsi="Arial" w:cs="Arial"/>
          <w:color w:val="77787B"/>
          <w:sz w:val="20"/>
          <w:szCs w:val="20"/>
        </w:rPr>
      </w:pPr>
      <w:r w:rsidRPr="00B33ECF">
        <w:rPr>
          <w:rFonts w:ascii="Arial" w:eastAsia="Calibri" w:hAnsi="Arial" w:cs="Arial"/>
          <w:b/>
          <w:bCs/>
          <w:color w:val="77787B"/>
          <w:sz w:val="20"/>
          <w:szCs w:val="20"/>
        </w:rPr>
        <w:t>Circuit with early postoperative fibrin/thrombus deposition within 24-48 hours of VAD implantation</w:t>
      </w:r>
      <w:r w:rsidRPr="00B33ECF">
        <w:rPr>
          <w:rFonts w:ascii="Arial" w:eastAsia="Calibri" w:hAnsi="Arial" w:cs="Arial"/>
          <w:color w:val="77787B"/>
          <w:sz w:val="20"/>
          <w:szCs w:val="20"/>
        </w:rPr>
        <w:t xml:space="preserve"> (inflammation, infection, shearing) </w:t>
      </w:r>
    </w:p>
    <w:p w14:paraId="3AA4D69E" w14:textId="77777777" w:rsidR="00BC22F9" w:rsidRPr="00B33ECF" w:rsidRDefault="00BC22F9" w:rsidP="00A0793A">
      <w:pPr>
        <w:pStyle w:val="ListParagraph"/>
        <w:numPr>
          <w:ilvl w:val="1"/>
          <w:numId w:val="16"/>
        </w:numPr>
        <w:spacing w:before="120" w:after="120"/>
        <w:ind w:right="180"/>
        <w:contextualSpacing w:val="0"/>
        <w:rPr>
          <w:rFonts w:ascii="Arial" w:eastAsia="Times New Roman" w:hAnsi="Arial" w:cs="Arial"/>
          <w:color w:val="77787B"/>
          <w:sz w:val="20"/>
          <w:szCs w:val="20"/>
        </w:rPr>
      </w:pPr>
      <w:r w:rsidRPr="00B33ECF">
        <w:rPr>
          <w:rFonts w:ascii="Arial" w:eastAsia="Calibri" w:hAnsi="Arial" w:cs="Arial"/>
          <w:color w:val="77787B"/>
          <w:sz w:val="20"/>
          <w:szCs w:val="20"/>
        </w:rPr>
        <w:t>Patient should be on an anticoagulation infusion, based on bleeding risk.</w:t>
      </w:r>
    </w:p>
    <w:p w14:paraId="60CA3700" w14:textId="77777777" w:rsidR="00BC22F9" w:rsidRPr="00B33ECF" w:rsidRDefault="00BC22F9" w:rsidP="00A0793A">
      <w:pPr>
        <w:pStyle w:val="ListParagraph"/>
        <w:numPr>
          <w:ilvl w:val="3"/>
          <w:numId w:val="18"/>
        </w:numPr>
        <w:spacing w:before="120" w:after="120"/>
        <w:ind w:right="180"/>
        <w:contextualSpacing w:val="0"/>
        <w:rPr>
          <w:rFonts w:ascii="Arial" w:eastAsia="Times New Roman" w:hAnsi="Arial" w:cs="Arial"/>
          <w:color w:val="77787B"/>
          <w:sz w:val="20"/>
          <w:szCs w:val="20"/>
        </w:rPr>
      </w:pPr>
      <w:r w:rsidRPr="00B33ECF">
        <w:rPr>
          <w:rFonts w:ascii="Arial" w:eastAsia="Calibri" w:hAnsi="Arial" w:cs="Arial"/>
          <w:color w:val="77787B"/>
          <w:sz w:val="20"/>
          <w:szCs w:val="20"/>
        </w:rPr>
        <w:t>If not on anticoagulation, consider starting anticoagulation prior to ASA therapy</w:t>
      </w:r>
    </w:p>
    <w:p w14:paraId="48ACEADE" w14:textId="77777777" w:rsidR="00BC22F9" w:rsidRPr="00B33ECF" w:rsidRDefault="00BC22F9" w:rsidP="00A0793A">
      <w:pPr>
        <w:pStyle w:val="ListParagraph"/>
        <w:numPr>
          <w:ilvl w:val="1"/>
          <w:numId w:val="16"/>
        </w:numPr>
        <w:spacing w:before="120" w:after="120" w:line="259" w:lineRule="auto"/>
        <w:ind w:right="180"/>
        <w:contextualSpacing w:val="0"/>
        <w:rPr>
          <w:rFonts w:ascii="Arial" w:eastAsia="Calibri" w:hAnsi="Arial" w:cs="Arial"/>
          <w:color w:val="77787B"/>
          <w:sz w:val="20"/>
          <w:szCs w:val="20"/>
        </w:rPr>
      </w:pPr>
      <w:r w:rsidRPr="00B33ECF">
        <w:rPr>
          <w:rFonts w:ascii="Arial" w:eastAsia="Calibri" w:hAnsi="Arial" w:cs="Arial"/>
          <w:color w:val="77787B"/>
          <w:sz w:val="20"/>
          <w:szCs w:val="20"/>
        </w:rPr>
        <w:t>If patient is not therapeutic on anticoagulation, optimize therapy and monitor VAD and bleeding deposition [</w:t>
      </w:r>
      <w:hyperlink r:id="rId18">
        <w:r w:rsidRPr="00B33ECF">
          <w:rPr>
            <w:rStyle w:val="Hyperlink"/>
            <w:rFonts w:ascii="Arial" w:eastAsia="Calibri" w:hAnsi="Arial" w:cs="Arial"/>
            <w:color w:val="77787B"/>
            <w:sz w:val="20"/>
            <w:szCs w:val="20"/>
          </w:rPr>
          <w:t>Feldman 2013</w:t>
        </w:r>
      </w:hyperlink>
      <w:r w:rsidRPr="00B33ECF">
        <w:rPr>
          <w:rFonts w:ascii="Arial" w:eastAsia="Calibri" w:hAnsi="Arial" w:cs="Arial"/>
          <w:color w:val="77787B"/>
          <w:sz w:val="20"/>
          <w:szCs w:val="20"/>
        </w:rPr>
        <w:t xml:space="preserve">]. </w:t>
      </w:r>
    </w:p>
    <w:p w14:paraId="2CBB27C2" w14:textId="77777777" w:rsidR="00BC22F9" w:rsidRPr="00B33ECF" w:rsidRDefault="00BC22F9" w:rsidP="00A0793A">
      <w:pPr>
        <w:pStyle w:val="ListParagraph"/>
        <w:numPr>
          <w:ilvl w:val="1"/>
          <w:numId w:val="16"/>
        </w:numPr>
        <w:spacing w:before="120" w:after="120"/>
        <w:ind w:right="180"/>
        <w:contextualSpacing w:val="0"/>
        <w:rPr>
          <w:rFonts w:ascii="Arial" w:eastAsia="Times New Roman" w:hAnsi="Arial" w:cs="Arial"/>
          <w:color w:val="77787B"/>
          <w:sz w:val="20"/>
          <w:szCs w:val="20"/>
        </w:rPr>
      </w:pPr>
      <w:r w:rsidRPr="00B33ECF">
        <w:rPr>
          <w:rFonts w:ascii="Arial" w:eastAsia="Calibri" w:hAnsi="Arial" w:cs="Arial"/>
          <w:color w:val="77787B"/>
          <w:sz w:val="20"/>
          <w:szCs w:val="20"/>
        </w:rPr>
        <w:t>If anticoagulation is optimal, and bleeding is within expected, start ASA therapy irrespective of hardware/tubing, and titrate to target ranges (see monitoring and titration) in discussion with clinical team</w:t>
      </w:r>
    </w:p>
    <w:p w14:paraId="22F1008A" w14:textId="77777777" w:rsidR="00BC22F9" w:rsidRPr="00B33ECF" w:rsidRDefault="00BC22F9" w:rsidP="00A0793A">
      <w:pPr>
        <w:pStyle w:val="ListParagraph"/>
        <w:numPr>
          <w:ilvl w:val="1"/>
          <w:numId w:val="16"/>
        </w:numPr>
        <w:spacing w:before="120" w:after="120"/>
        <w:ind w:right="180"/>
        <w:contextualSpacing w:val="0"/>
        <w:rPr>
          <w:rFonts w:ascii="Arial" w:eastAsia="Times New Roman" w:hAnsi="Arial" w:cs="Arial"/>
          <w:color w:val="77787B"/>
          <w:sz w:val="20"/>
          <w:szCs w:val="20"/>
        </w:rPr>
      </w:pPr>
      <w:r w:rsidRPr="00B33ECF">
        <w:rPr>
          <w:rFonts w:ascii="Arial" w:eastAsia="Calibri" w:hAnsi="Arial" w:cs="Arial"/>
          <w:color w:val="77787B"/>
          <w:sz w:val="20"/>
          <w:szCs w:val="20"/>
        </w:rPr>
        <w:t>If available, repeat platelet function assay to assess response.</w:t>
      </w:r>
    </w:p>
    <w:p w14:paraId="12AE776A" w14:textId="77777777" w:rsidR="00BC22F9" w:rsidRPr="00B33ECF" w:rsidRDefault="00BC22F9" w:rsidP="00A0793A">
      <w:pPr>
        <w:pStyle w:val="ListParagraph"/>
        <w:numPr>
          <w:ilvl w:val="0"/>
          <w:numId w:val="16"/>
        </w:numPr>
        <w:spacing w:before="120" w:after="120"/>
        <w:ind w:right="180"/>
        <w:contextualSpacing w:val="0"/>
        <w:rPr>
          <w:rFonts w:ascii="Arial" w:eastAsia="Times New Roman" w:hAnsi="Arial" w:cs="Arial"/>
          <w:b/>
          <w:bCs/>
          <w:color w:val="77787B"/>
          <w:sz w:val="20"/>
          <w:szCs w:val="20"/>
        </w:rPr>
      </w:pPr>
      <w:r w:rsidRPr="00B33ECF">
        <w:rPr>
          <w:rFonts w:ascii="Arial" w:eastAsia="Calibri" w:hAnsi="Arial" w:cs="Arial"/>
          <w:b/>
          <w:bCs/>
          <w:color w:val="77787B"/>
          <w:sz w:val="20"/>
          <w:szCs w:val="20"/>
        </w:rPr>
        <w:t>Circuit with delayed fibrin/thrombus deposition</w:t>
      </w:r>
    </w:p>
    <w:p w14:paraId="4A27E9B6" w14:textId="77777777" w:rsidR="00BC22F9" w:rsidRPr="00B33ECF" w:rsidRDefault="00BC22F9" w:rsidP="00A0793A">
      <w:pPr>
        <w:pStyle w:val="ListParagraph"/>
        <w:numPr>
          <w:ilvl w:val="1"/>
          <w:numId w:val="16"/>
        </w:numPr>
        <w:spacing w:before="120" w:after="120"/>
        <w:ind w:right="180"/>
        <w:contextualSpacing w:val="0"/>
        <w:rPr>
          <w:rFonts w:ascii="Arial" w:eastAsia="Times New Roman" w:hAnsi="Arial" w:cs="Arial"/>
          <w:color w:val="77787B"/>
          <w:sz w:val="20"/>
          <w:szCs w:val="20"/>
        </w:rPr>
      </w:pPr>
      <w:r w:rsidRPr="00B33ECF">
        <w:rPr>
          <w:rFonts w:ascii="Arial" w:eastAsia="Calibri" w:hAnsi="Arial" w:cs="Arial"/>
          <w:color w:val="77787B"/>
          <w:sz w:val="20"/>
          <w:szCs w:val="20"/>
        </w:rPr>
        <w:t xml:space="preserve">If patient is not on ASA therapy and fibrin or thrombi deposition noted </w:t>
      </w:r>
    </w:p>
    <w:p w14:paraId="783DBA8A" w14:textId="77777777" w:rsidR="00BC22F9" w:rsidRPr="00B33ECF" w:rsidRDefault="00BC22F9" w:rsidP="00A0793A">
      <w:pPr>
        <w:pStyle w:val="ListParagraph"/>
        <w:numPr>
          <w:ilvl w:val="1"/>
          <w:numId w:val="16"/>
        </w:numPr>
        <w:spacing w:before="120" w:after="120"/>
        <w:ind w:right="180"/>
        <w:contextualSpacing w:val="0"/>
        <w:rPr>
          <w:rFonts w:ascii="Arial" w:eastAsia="Times New Roman" w:hAnsi="Arial" w:cs="Arial"/>
          <w:color w:val="77787B"/>
          <w:sz w:val="20"/>
          <w:szCs w:val="20"/>
        </w:rPr>
      </w:pPr>
      <w:r w:rsidRPr="00B33ECF">
        <w:rPr>
          <w:rFonts w:ascii="Arial" w:eastAsia="Calibri" w:hAnsi="Arial" w:cs="Arial"/>
          <w:color w:val="77787B"/>
          <w:sz w:val="20"/>
          <w:szCs w:val="20"/>
        </w:rPr>
        <w:t xml:space="preserve">If available, Send TEG/ROTEM or platelet function assay to assess platelet activity </w:t>
      </w:r>
    </w:p>
    <w:p w14:paraId="732A2EA6" w14:textId="77777777" w:rsidR="00BC22F9" w:rsidRPr="00B33ECF" w:rsidRDefault="00BC22F9" w:rsidP="00A0793A">
      <w:pPr>
        <w:pStyle w:val="ListParagraph"/>
        <w:numPr>
          <w:ilvl w:val="1"/>
          <w:numId w:val="16"/>
        </w:numPr>
        <w:spacing w:before="120" w:after="120"/>
        <w:ind w:right="180"/>
        <w:contextualSpacing w:val="0"/>
        <w:rPr>
          <w:rFonts w:ascii="Arial" w:eastAsia="Times New Roman" w:hAnsi="Arial" w:cs="Arial"/>
          <w:color w:val="77787B"/>
          <w:sz w:val="20"/>
          <w:szCs w:val="20"/>
        </w:rPr>
      </w:pPr>
      <w:r w:rsidRPr="00B33ECF">
        <w:rPr>
          <w:rFonts w:ascii="Arial" w:eastAsia="Calibri" w:hAnsi="Arial" w:cs="Arial"/>
          <w:color w:val="77787B"/>
          <w:sz w:val="20"/>
          <w:szCs w:val="20"/>
        </w:rPr>
        <w:t xml:space="preserve">Initiate ASA therapy and repeat platelet function assay to assess response </w:t>
      </w:r>
    </w:p>
    <w:p w14:paraId="344C9383" w14:textId="77777777" w:rsidR="00BC22F9" w:rsidRPr="00B33ECF" w:rsidRDefault="00BC22F9" w:rsidP="00A0793A">
      <w:pPr>
        <w:pStyle w:val="ListParagraph"/>
        <w:numPr>
          <w:ilvl w:val="0"/>
          <w:numId w:val="16"/>
        </w:numPr>
        <w:spacing w:before="120" w:after="120"/>
        <w:ind w:right="180"/>
        <w:contextualSpacing w:val="0"/>
        <w:rPr>
          <w:rFonts w:ascii="Arial" w:eastAsia="Times New Roman" w:hAnsi="Arial" w:cs="Arial"/>
          <w:b/>
          <w:bCs/>
          <w:color w:val="77787B"/>
          <w:sz w:val="20"/>
          <w:szCs w:val="20"/>
        </w:rPr>
      </w:pPr>
      <w:r w:rsidRPr="00B33ECF">
        <w:rPr>
          <w:rFonts w:ascii="Arial" w:eastAsia="Calibri" w:hAnsi="Arial" w:cs="Arial"/>
          <w:b/>
          <w:bCs/>
          <w:color w:val="77787B"/>
          <w:sz w:val="20"/>
          <w:szCs w:val="20"/>
        </w:rPr>
        <w:t xml:space="preserve">Special Considerations </w:t>
      </w:r>
    </w:p>
    <w:p w14:paraId="78C3D025" w14:textId="77777777" w:rsidR="00BC22F9" w:rsidRPr="00B33ECF" w:rsidRDefault="00BC22F9" w:rsidP="00A0793A">
      <w:pPr>
        <w:pStyle w:val="ListParagraph"/>
        <w:numPr>
          <w:ilvl w:val="1"/>
          <w:numId w:val="16"/>
        </w:numPr>
        <w:spacing w:before="120" w:after="120"/>
        <w:ind w:right="180"/>
        <w:contextualSpacing w:val="0"/>
        <w:rPr>
          <w:rFonts w:ascii="Arial" w:eastAsia="Times New Roman" w:hAnsi="Arial" w:cs="Arial"/>
          <w:color w:val="77787B"/>
          <w:sz w:val="20"/>
          <w:szCs w:val="20"/>
        </w:rPr>
      </w:pPr>
      <w:r w:rsidRPr="00B33ECF">
        <w:rPr>
          <w:rFonts w:ascii="Arial" w:eastAsia="Calibri" w:hAnsi="Arial" w:cs="Arial"/>
          <w:color w:val="77787B"/>
          <w:sz w:val="20"/>
          <w:szCs w:val="20"/>
        </w:rPr>
        <w:t xml:space="preserve">On stable anticoagulation and ASA therapy, with signs of increased fibrin/thrombus deposition </w:t>
      </w:r>
    </w:p>
    <w:p w14:paraId="0B150731" w14:textId="77777777" w:rsidR="00BC22F9" w:rsidRPr="00B33ECF" w:rsidRDefault="00BC22F9" w:rsidP="00A0793A">
      <w:pPr>
        <w:pStyle w:val="ListParagraph"/>
        <w:numPr>
          <w:ilvl w:val="2"/>
          <w:numId w:val="16"/>
        </w:numPr>
        <w:spacing w:before="120" w:after="120"/>
        <w:ind w:right="180"/>
        <w:contextualSpacing w:val="0"/>
        <w:rPr>
          <w:rFonts w:ascii="Arial" w:eastAsia="Times New Roman" w:hAnsi="Arial" w:cs="Arial"/>
          <w:color w:val="77787B"/>
          <w:sz w:val="20"/>
          <w:szCs w:val="20"/>
        </w:rPr>
      </w:pPr>
      <w:r w:rsidRPr="00B33ECF">
        <w:rPr>
          <w:rFonts w:ascii="Arial" w:eastAsia="Calibri" w:hAnsi="Arial" w:cs="Arial"/>
          <w:color w:val="77787B"/>
          <w:sz w:val="20"/>
          <w:szCs w:val="20"/>
        </w:rPr>
        <w:t xml:space="preserve">Check anticoagulation parameters with labs, TEG/ROTEM, and platelet function assay </w:t>
      </w:r>
    </w:p>
    <w:p w14:paraId="40C19E12" w14:textId="77777777" w:rsidR="00BC22F9" w:rsidRPr="00B33ECF" w:rsidRDefault="00BC22F9" w:rsidP="00A0793A">
      <w:pPr>
        <w:pStyle w:val="ListParagraph"/>
        <w:numPr>
          <w:ilvl w:val="2"/>
          <w:numId w:val="16"/>
        </w:numPr>
        <w:spacing w:before="120" w:after="120"/>
        <w:ind w:right="180"/>
        <w:contextualSpacing w:val="0"/>
        <w:rPr>
          <w:rFonts w:ascii="Arial" w:eastAsia="Times New Roman" w:hAnsi="Arial" w:cs="Arial"/>
          <w:color w:val="77787B"/>
          <w:sz w:val="20"/>
          <w:szCs w:val="20"/>
        </w:rPr>
      </w:pPr>
      <w:r w:rsidRPr="00B33ECF">
        <w:rPr>
          <w:rFonts w:ascii="Arial" w:eastAsia="Calibri" w:hAnsi="Arial" w:cs="Arial"/>
          <w:color w:val="77787B"/>
          <w:sz w:val="20"/>
          <w:szCs w:val="20"/>
        </w:rPr>
        <w:t xml:space="preserve">Optimize/increase anticoagulation goals if necessary </w:t>
      </w:r>
    </w:p>
    <w:p w14:paraId="5ED9E603" w14:textId="77777777" w:rsidR="00BC22F9" w:rsidRPr="00B33ECF" w:rsidRDefault="00BC22F9" w:rsidP="00A0793A">
      <w:pPr>
        <w:pStyle w:val="ListParagraph"/>
        <w:numPr>
          <w:ilvl w:val="2"/>
          <w:numId w:val="16"/>
        </w:numPr>
        <w:spacing w:before="120" w:after="120"/>
        <w:ind w:right="180"/>
        <w:contextualSpacing w:val="0"/>
        <w:rPr>
          <w:rFonts w:ascii="Arial" w:eastAsia="Times New Roman" w:hAnsi="Arial" w:cs="Arial"/>
          <w:color w:val="77787B"/>
          <w:sz w:val="20"/>
          <w:szCs w:val="20"/>
        </w:rPr>
      </w:pPr>
      <w:r w:rsidRPr="00B33ECF">
        <w:rPr>
          <w:rFonts w:ascii="Arial" w:eastAsia="Calibri" w:hAnsi="Arial" w:cs="Arial"/>
          <w:color w:val="77787B"/>
          <w:sz w:val="20"/>
          <w:szCs w:val="20"/>
        </w:rPr>
        <w:t xml:space="preserve">Increase aspirin dose per dosing titration table until either platelet function assay indicates improved response or max dose reached </w:t>
      </w:r>
    </w:p>
    <w:p w14:paraId="6859FA3F" w14:textId="77777777" w:rsidR="00BC22F9" w:rsidRPr="00B33ECF" w:rsidRDefault="00BC22F9" w:rsidP="00A0793A">
      <w:pPr>
        <w:pStyle w:val="ListParagraph"/>
        <w:numPr>
          <w:ilvl w:val="1"/>
          <w:numId w:val="16"/>
        </w:numPr>
        <w:spacing w:before="120" w:after="120"/>
        <w:ind w:right="180"/>
        <w:contextualSpacing w:val="0"/>
        <w:rPr>
          <w:rFonts w:ascii="Arial" w:eastAsia="Times New Roman" w:hAnsi="Arial" w:cs="Arial"/>
          <w:color w:val="77787B"/>
          <w:sz w:val="20"/>
          <w:szCs w:val="20"/>
        </w:rPr>
      </w:pPr>
      <w:r w:rsidRPr="00B33ECF">
        <w:rPr>
          <w:rFonts w:ascii="Arial" w:eastAsia="Calibri" w:hAnsi="Arial" w:cs="Arial"/>
          <w:color w:val="77787B"/>
          <w:sz w:val="20"/>
          <w:szCs w:val="20"/>
        </w:rPr>
        <w:t xml:space="preserve">Subtherapeutic anticoagulation, while not on ASA and evidence of fibrin/thrombus deposition </w:t>
      </w:r>
    </w:p>
    <w:p w14:paraId="5EE23813" w14:textId="77777777" w:rsidR="00BC22F9" w:rsidRPr="00B33ECF" w:rsidRDefault="00BC22F9" w:rsidP="00A0793A">
      <w:pPr>
        <w:pStyle w:val="ListParagraph"/>
        <w:numPr>
          <w:ilvl w:val="2"/>
          <w:numId w:val="16"/>
        </w:numPr>
        <w:spacing w:before="120" w:after="120"/>
        <w:ind w:right="180"/>
        <w:contextualSpacing w:val="0"/>
        <w:rPr>
          <w:rFonts w:ascii="Arial" w:eastAsia="Times New Roman" w:hAnsi="Arial" w:cs="Arial"/>
          <w:color w:val="77787B"/>
          <w:sz w:val="20"/>
          <w:szCs w:val="20"/>
        </w:rPr>
      </w:pPr>
      <w:r w:rsidRPr="00B33ECF">
        <w:rPr>
          <w:rFonts w:ascii="Arial" w:eastAsia="Calibri" w:hAnsi="Arial" w:cs="Arial"/>
          <w:color w:val="77787B"/>
          <w:sz w:val="20"/>
          <w:szCs w:val="20"/>
        </w:rPr>
        <w:t xml:space="preserve">If IV anticoagulation therapy is subtherapeutic, continue to titrate to target goals </w:t>
      </w:r>
    </w:p>
    <w:p w14:paraId="278E0E0A" w14:textId="77777777" w:rsidR="00BC22F9" w:rsidRPr="00B33ECF" w:rsidRDefault="00BC22F9" w:rsidP="00A0793A">
      <w:pPr>
        <w:pStyle w:val="ListParagraph"/>
        <w:numPr>
          <w:ilvl w:val="2"/>
          <w:numId w:val="16"/>
        </w:numPr>
        <w:spacing w:before="120" w:after="120"/>
        <w:ind w:right="180"/>
        <w:contextualSpacing w:val="0"/>
        <w:rPr>
          <w:rFonts w:ascii="Arial" w:eastAsia="Times New Roman" w:hAnsi="Arial" w:cs="Arial"/>
          <w:color w:val="77787B"/>
          <w:sz w:val="20"/>
          <w:szCs w:val="20"/>
        </w:rPr>
      </w:pPr>
      <w:r w:rsidRPr="00B33ECF">
        <w:rPr>
          <w:rFonts w:ascii="Arial" w:eastAsia="Calibri" w:hAnsi="Arial" w:cs="Arial"/>
          <w:color w:val="77787B"/>
          <w:sz w:val="20"/>
          <w:szCs w:val="20"/>
        </w:rPr>
        <w:t xml:space="preserve">Obtain TEG/ROTEM and platelet function assay </w:t>
      </w:r>
    </w:p>
    <w:p w14:paraId="0FBD6702" w14:textId="77777777" w:rsidR="00BC22F9" w:rsidRPr="00B33ECF" w:rsidRDefault="00BC22F9" w:rsidP="00A0793A">
      <w:pPr>
        <w:pStyle w:val="ListParagraph"/>
        <w:numPr>
          <w:ilvl w:val="2"/>
          <w:numId w:val="16"/>
        </w:numPr>
        <w:spacing w:before="120" w:after="120"/>
        <w:ind w:right="180"/>
        <w:contextualSpacing w:val="0"/>
        <w:rPr>
          <w:rFonts w:ascii="Arial" w:eastAsia="Times New Roman" w:hAnsi="Arial" w:cs="Arial"/>
          <w:color w:val="77787B"/>
          <w:sz w:val="20"/>
          <w:szCs w:val="20"/>
        </w:rPr>
      </w:pPr>
      <w:r w:rsidRPr="00B33ECF">
        <w:rPr>
          <w:rFonts w:ascii="Arial" w:eastAsia="Calibri" w:hAnsi="Arial" w:cs="Arial"/>
          <w:color w:val="77787B"/>
          <w:sz w:val="20"/>
          <w:szCs w:val="20"/>
        </w:rPr>
        <w:t xml:space="preserve">Assess for any bleeding (chest tubes, cannula sites, airway, </w:t>
      </w:r>
      <w:proofErr w:type="spellStart"/>
      <w:r w:rsidRPr="00B33ECF">
        <w:rPr>
          <w:rFonts w:ascii="Arial" w:eastAsia="Calibri" w:hAnsi="Arial" w:cs="Arial"/>
          <w:color w:val="77787B"/>
          <w:sz w:val="20"/>
          <w:szCs w:val="20"/>
        </w:rPr>
        <w:t>etc</w:t>
      </w:r>
      <w:proofErr w:type="spellEnd"/>
      <w:r w:rsidRPr="00B33ECF">
        <w:rPr>
          <w:rFonts w:ascii="Arial" w:eastAsia="Calibri" w:hAnsi="Arial" w:cs="Arial"/>
          <w:color w:val="77787B"/>
          <w:sz w:val="20"/>
          <w:szCs w:val="20"/>
        </w:rPr>
        <w:t xml:space="preserve">) </w:t>
      </w:r>
    </w:p>
    <w:p w14:paraId="7025753D" w14:textId="77777777" w:rsidR="00BC22F9" w:rsidRPr="00B33ECF" w:rsidRDefault="00BC22F9" w:rsidP="00A0793A">
      <w:pPr>
        <w:pStyle w:val="ListParagraph"/>
        <w:numPr>
          <w:ilvl w:val="2"/>
          <w:numId w:val="16"/>
        </w:numPr>
        <w:spacing w:before="120" w:after="120"/>
        <w:ind w:right="180"/>
        <w:contextualSpacing w:val="0"/>
        <w:rPr>
          <w:rFonts w:ascii="Arial" w:eastAsia="Times New Roman" w:hAnsi="Arial" w:cs="Arial"/>
          <w:color w:val="77787B"/>
          <w:sz w:val="20"/>
          <w:szCs w:val="20"/>
        </w:rPr>
      </w:pPr>
      <w:r w:rsidRPr="00B33ECF">
        <w:rPr>
          <w:rFonts w:ascii="Arial" w:eastAsia="Calibri" w:hAnsi="Arial" w:cs="Arial"/>
          <w:color w:val="77787B"/>
          <w:sz w:val="20"/>
          <w:szCs w:val="20"/>
        </w:rPr>
        <w:t>Initiate aspirin therapy at starting dose and titrate to goal dose</w:t>
      </w:r>
    </w:p>
    <w:p w14:paraId="680FAA3B" w14:textId="77777777" w:rsidR="00BC22F9" w:rsidRPr="00B33ECF" w:rsidRDefault="00BC22F9" w:rsidP="00A0793A">
      <w:pPr>
        <w:pStyle w:val="ListParagraph"/>
        <w:numPr>
          <w:ilvl w:val="1"/>
          <w:numId w:val="16"/>
        </w:numPr>
        <w:spacing w:before="120" w:after="120"/>
        <w:ind w:right="180"/>
        <w:contextualSpacing w:val="0"/>
        <w:rPr>
          <w:rFonts w:ascii="Arial" w:eastAsia="Times New Roman" w:hAnsi="Arial" w:cs="Arial"/>
          <w:color w:val="77787B"/>
          <w:sz w:val="20"/>
          <w:szCs w:val="20"/>
        </w:rPr>
      </w:pPr>
      <w:r w:rsidRPr="00B33ECF">
        <w:rPr>
          <w:rFonts w:ascii="Arial" w:eastAsia="Calibri" w:hAnsi="Arial" w:cs="Arial"/>
          <w:color w:val="77787B"/>
          <w:sz w:val="20"/>
          <w:szCs w:val="20"/>
        </w:rPr>
        <w:t>F</w:t>
      </w:r>
      <w:r w:rsidRPr="00B33ECF">
        <w:rPr>
          <w:rFonts w:ascii="Arial" w:eastAsiaTheme="minorEastAsia" w:hAnsi="Arial" w:cs="Arial"/>
          <w:color w:val="77787B"/>
          <w:sz w:val="20"/>
          <w:szCs w:val="20"/>
        </w:rPr>
        <w:t>or institutions who give consideration to chest tubes prior to initiation of ASA therapy:</w:t>
      </w:r>
    </w:p>
    <w:p w14:paraId="3C028A0D" w14:textId="77777777" w:rsidR="00BC22F9" w:rsidRPr="00B33ECF" w:rsidRDefault="00BC22F9" w:rsidP="00A0793A">
      <w:pPr>
        <w:pStyle w:val="ListParagraph"/>
        <w:numPr>
          <w:ilvl w:val="2"/>
          <w:numId w:val="16"/>
        </w:numPr>
        <w:spacing w:before="120" w:after="120"/>
        <w:ind w:right="180"/>
        <w:contextualSpacing w:val="0"/>
        <w:rPr>
          <w:rFonts w:ascii="Arial" w:eastAsia="Times New Roman" w:hAnsi="Arial" w:cs="Arial"/>
          <w:color w:val="77787B"/>
          <w:sz w:val="20"/>
          <w:szCs w:val="20"/>
        </w:rPr>
      </w:pPr>
      <w:r w:rsidRPr="00B33ECF">
        <w:rPr>
          <w:rFonts w:ascii="Arial" w:eastAsia="Calibri" w:hAnsi="Arial" w:cs="Arial"/>
          <w:color w:val="77787B"/>
          <w:sz w:val="20"/>
          <w:szCs w:val="20"/>
        </w:rPr>
        <w:t xml:space="preserve">Patient is therapeutic and stable on an anticoagulation infusion and bleeding risk is not high </w:t>
      </w:r>
    </w:p>
    <w:p w14:paraId="4876EEC9" w14:textId="77777777" w:rsidR="00BC22F9" w:rsidRPr="00B33ECF" w:rsidRDefault="00BC22F9" w:rsidP="00A0793A">
      <w:pPr>
        <w:pStyle w:val="ListParagraph"/>
        <w:numPr>
          <w:ilvl w:val="3"/>
          <w:numId w:val="16"/>
        </w:numPr>
        <w:spacing w:before="120" w:after="120"/>
        <w:ind w:right="180"/>
        <w:contextualSpacing w:val="0"/>
        <w:rPr>
          <w:rFonts w:ascii="Arial" w:eastAsia="Times New Roman" w:hAnsi="Arial" w:cs="Arial"/>
          <w:color w:val="77787B"/>
          <w:sz w:val="20"/>
          <w:szCs w:val="20"/>
        </w:rPr>
      </w:pPr>
      <w:r w:rsidRPr="00B33ECF">
        <w:rPr>
          <w:rFonts w:ascii="Arial" w:eastAsia="Calibri" w:hAnsi="Arial" w:cs="Arial"/>
          <w:color w:val="77787B"/>
          <w:sz w:val="20"/>
          <w:szCs w:val="20"/>
        </w:rPr>
        <w:lastRenderedPageBreak/>
        <w:t xml:space="preserve">If bleeding risk is high, discuss with team best and safest next steps </w:t>
      </w:r>
    </w:p>
    <w:p w14:paraId="15B37B99" w14:textId="77777777" w:rsidR="00BC22F9" w:rsidRPr="00B33ECF" w:rsidRDefault="00BC22F9" w:rsidP="00A0793A">
      <w:pPr>
        <w:pStyle w:val="ListParagraph"/>
        <w:numPr>
          <w:ilvl w:val="2"/>
          <w:numId w:val="16"/>
        </w:numPr>
        <w:spacing w:before="120" w:after="120"/>
        <w:ind w:right="180"/>
        <w:contextualSpacing w:val="0"/>
        <w:rPr>
          <w:rFonts w:ascii="Arial" w:eastAsia="Times New Roman" w:hAnsi="Arial" w:cs="Arial"/>
          <w:color w:val="77787B"/>
          <w:sz w:val="20"/>
          <w:szCs w:val="20"/>
        </w:rPr>
      </w:pPr>
      <w:r w:rsidRPr="00B33ECF">
        <w:rPr>
          <w:rFonts w:ascii="Arial" w:eastAsia="Calibri" w:hAnsi="Arial" w:cs="Arial"/>
          <w:color w:val="77787B"/>
          <w:sz w:val="20"/>
          <w:szCs w:val="20"/>
        </w:rPr>
        <w:t>If available, obtain TEG/ROTEM or platelet function assay to assess platelet activation</w:t>
      </w:r>
    </w:p>
    <w:p w14:paraId="2199699C" w14:textId="77777777" w:rsidR="00BC22F9" w:rsidRPr="00B33ECF" w:rsidRDefault="00BC22F9" w:rsidP="00A0793A">
      <w:pPr>
        <w:pStyle w:val="ListParagraph"/>
        <w:numPr>
          <w:ilvl w:val="2"/>
          <w:numId w:val="16"/>
        </w:numPr>
        <w:spacing w:before="120" w:after="120"/>
        <w:ind w:right="180"/>
        <w:contextualSpacing w:val="0"/>
        <w:rPr>
          <w:rFonts w:ascii="Arial" w:eastAsia="Times New Roman" w:hAnsi="Arial" w:cs="Arial"/>
          <w:color w:val="77787B"/>
          <w:sz w:val="20"/>
          <w:szCs w:val="20"/>
        </w:rPr>
      </w:pPr>
      <w:r w:rsidRPr="00B33ECF">
        <w:rPr>
          <w:rFonts w:ascii="Arial" w:eastAsia="Calibri" w:hAnsi="Arial" w:cs="Arial"/>
          <w:color w:val="77787B"/>
          <w:sz w:val="20"/>
          <w:szCs w:val="20"/>
        </w:rPr>
        <w:t xml:space="preserve">Discuss with team initiation of ASA therapy </w:t>
      </w:r>
    </w:p>
    <w:p w14:paraId="15755506" w14:textId="77777777" w:rsidR="00BC22F9" w:rsidRPr="00B33ECF" w:rsidRDefault="00BC22F9" w:rsidP="00A0793A">
      <w:pPr>
        <w:pStyle w:val="ListParagraph"/>
        <w:numPr>
          <w:ilvl w:val="2"/>
          <w:numId w:val="16"/>
        </w:numPr>
        <w:spacing w:before="120" w:after="120"/>
        <w:ind w:right="180"/>
        <w:contextualSpacing w:val="0"/>
        <w:rPr>
          <w:rFonts w:ascii="Arial" w:eastAsia="Times New Roman" w:hAnsi="Arial" w:cs="Arial"/>
          <w:color w:val="77787B"/>
          <w:sz w:val="20"/>
          <w:szCs w:val="20"/>
        </w:rPr>
      </w:pPr>
      <w:r w:rsidRPr="00B33ECF">
        <w:rPr>
          <w:rFonts w:ascii="Arial" w:eastAsia="Calibri" w:hAnsi="Arial" w:cs="Arial"/>
          <w:color w:val="77787B"/>
          <w:sz w:val="20"/>
          <w:szCs w:val="20"/>
        </w:rPr>
        <w:t>After initiation of aspirin therapy, monitor for signs of increased bleeding while chest tubes are in place</w:t>
      </w:r>
    </w:p>
    <w:p w14:paraId="514B885E" w14:textId="77777777" w:rsidR="00BC22F9" w:rsidRPr="00B33ECF" w:rsidRDefault="00BC22F9" w:rsidP="00A0793A">
      <w:pPr>
        <w:pStyle w:val="ListParagraph"/>
        <w:numPr>
          <w:ilvl w:val="2"/>
          <w:numId w:val="16"/>
        </w:numPr>
        <w:spacing w:before="120" w:after="120"/>
        <w:ind w:right="180"/>
        <w:contextualSpacing w:val="0"/>
        <w:rPr>
          <w:rFonts w:ascii="Arial" w:eastAsia="Times New Roman" w:hAnsi="Arial" w:cs="Arial"/>
          <w:color w:val="77787B"/>
          <w:sz w:val="20"/>
          <w:szCs w:val="20"/>
        </w:rPr>
      </w:pPr>
      <w:r w:rsidRPr="00B33ECF">
        <w:rPr>
          <w:rFonts w:ascii="Arial" w:eastAsia="Calibri" w:hAnsi="Arial" w:cs="Arial"/>
          <w:color w:val="77787B"/>
          <w:sz w:val="20"/>
          <w:szCs w:val="20"/>
        </w:rPr>
        <w:t>Consider removing CT when bleeding remains stable or improves</w:t>
      </w:r>
    </w:p>
    <w:p w14:paraId="483C823B" w14:textId="77777777" w:rsidR="006C14DB" w:rsidRDefault="006C14DB" w:rsidP="00A0793A">
      <w:pPr>
        <w:ind w:right="180"/>
        <w:rPr>
          <w:rFonts w:eastAsia="Times New Roman" w:cstheme="minorHAnsi"/>
          <w:color w:val="000000"/>
          <w:sz w:val="20"/>
          <w:szCs w:val="20"/>
        </w:rPr>
      </w:pPr>
    </w:p>
    <w:p w14:paraId="2725A111" w14:textId="77777777" w:rsidR="00CB3023" w:rsidRDefault="00CB3023" w:rsidP="00A0793A">
      <w:pPr>
        <w:ind w:right="180"/>
        <w:outlineLvl w:val="0"/>
        <w:rPr>
          <w:rFonts w:ascii="Arial" w:eastAsia="Times New Roman" w:hAnsi="Arial" w:cs="Arial"/>
          <w:b/>
          <w:bCs/>
          <w:color w:val="589095"/>
          <w:sz w:val="20"/>
          <w:szCs w:val="20"/>
          <w:u w:val="single"/>
        </w:rPr>
      </w:pPr>
    </w:p>
    <w:p w14:paraId="035394C7" w14:textId="13BF261B" w:rsidR="00BC22F9" w:rsidRPr="006C14DB" w:rsidRDefault="00BC22F9" w:rsidP="00A0793A">
      <w:pPr>
        <w:ind w:right="180"/>
        <w:outlineLvl w:val="0"/>
        <w:rPr>
          <w:rFonts w:eastAsia="Times New Roman" w:cstheme="minorHAnsi"/>
          <w:color w:val="000000"/>
          <w:sz w:val="20"/>
          <w:szCs w:val="20"/>
        </w:rPr>
      </w:pPr>
      <w:r w:rsidRPr="00B33ECF">
        <w:rPr>
          <w:rFonts w:ascii="Arial" w:eastAsia="Times New Roman" w:hAnsi="Arial" w:cs="Arial"/>
          <w:b/>
          <w:bCs/>
          <w:color w:val="589095"/>
          <w:sz w:val="20"/>
          <w:szCs w:val="20"/>
          <w:u w:val="single"/>
        </w:rPr>
        <w:t>Titration based on responsiveness testing (TEG with platelet mapping)</w:t>
      </w:r>
      <w:r w:rsidRPr="00B33ECF">
        <w:rPr>
          <w:rFonts w:ascii="Arial" w:eastAsia="Times New Roman" w:hAnsi="Arial" w:cs="Arial"/>
          <w:b/>
          <w:bCs/>
          <w:color w:val="589095"/>
          <w:sz w:val="20"/>
          <w:szCs w:val="20"/>
        </w:rPr>
        <w:t>:</w:t>
      </w:r>
    </w:p>
    <w:p w14:paraId="387F35FD" w14:textId="77777777" w:rsidR="00BC22F9" w:rsidRPr="00B33ECF" w:rsidRDefault="00BC22F9" w:rsidP="00A0793A">
      <w:pPr>
        <w:ind w:right="180"/>
        <w:rPr>
          <w:rFonts w:eastAsia="Times New Roman" w:cstheme="minorHAnsi"/>
          <w:color w:val="77787B"/>
          <w:sz w:val="20"/>
          <w:szCs w:val="20"/>
        </w:rPr>
      </w:pPr>
    </w:p>
    <w:p w14:paraId="0346FE63" w14:textId="77777777" w:rsidR="00BC22F9" w:rsidRPr="00B33ECF" w:rsidRDefault="00BC22F9" w:rsidP="00A0793A">
      <w:pPr>
        <w:ind w:right="180"/>
        <w:jc w:val="both"/>
        <w:rPr>
          <w:rFonts w:ascii="Arial" w:eastAsia="Times New Roman" w:hAnsi="Arial" w:cs="Arial"/>
          <w:color w:val="000000"/>
          <w:sz w:val="20"/>
          <w:szCs w:val="20"/>
        </w:rPr>
      </w:pPr>
      <w:r w:rsidRPr="00B33ECF">
        <w:rPr>
          <w:rFonts w:ascii="Arial" w:eastAsia="Times New Roman" w:hAnsi="Arial" w:cs="Arial"/>
          <w:noProof/>
          <w:color w:val="77787B"/>
          <w:sz w:val="20"/>
          <w:szCs w:val="20"/>
          <w:bdr w:val="none" w:sz="0" w:space="0" w:color="auto" w:frame="1"/>
        </w:rPr>
        <w:drawing>
          <wp:anchor distT="0" distB="0" distL="114300" distR="114300" simplePos="0" relativeHeight="251670528" behindDoc="1" locked="0" layoutInCell="1" allowOverlap="1" wp14:anchorId="28F3E144" wp14:editId="67F1E612">
            <wp:simplePos x="0" y="0"/>
            <wp:positionH relativeFrom="column">
              <wp:posOffset>4342765</wp:posOffset>
            </wp:positionH>
            <wp:positionV relativeFrom="paragraph">
              <wp:posOffset>365760</wp:posOffset>
            </wp:positionV>
            <wp:extent cx="2200275" cy="1684655"/>
            <wp:effectExtent l="19050" t="19050" r="28575" b="10795"/>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00275" cy="1684655"/>
                    </a:xfrm>
                    <a:prstGeom prst="rect">
                      <a:avLst/>
                    </a:prstGeom>
                    <a:noFill/>
                    <a:ln>
                      <a:solidFill>
                        <a:schemeClr val="bg1">
                          <a:lumMod val="75000"/>
                        </a:schemeClr>
                      </a:solidFill>
                    </a:ln>
                  </pic:spPr>
                </pic:pic>
              </a:graphicData>
            </a:graphic>
            <wp14:sizeRelH relativeFrom="page">
              <wp14:pctWidth>0</wp14:pctWidth>
            </wp14:sizeRelH>
            <wp14:sizeRelV relativeFrom="page">
              <wp14:pctHeight>0</wp14:pctHeight>
            </wp14:sizeRelV>
          </wp:anchor>
        </w:drawing>
      </w:r>
      <w:r w:rsidRPr="00B33ECF">
        <w:rPr>
          <w:rFonts w:ascii="Arial" w:eastAsia="Times New Roman" w:hAnsi="Arial" w:cs="Arial"/>
          <w:color w:val="77787B"/>
          <w:sz w:val="20"/>
          <w:szCs w:val="20"/>
        </w:rPr>
        <w:t xml:space="preserve">Thrombelastography (TEG) is a whole blood viscoelastic hemostatic assay (VHA) that characterizes the life-span of clot formation from the initiation of fibrin cross-link formation through clot breakdown and fibrinolysis.  Another commonly-used VHA is rotational thrombelastometry (ROTEM) that produces comparable whole blood hemostatic data merely with altered terminology.  The maximal amplitude of the TEG oscillogram (or maximum clot firmness of ROTEM) demonstrates the maximal clot strength achieved by the platelet linking via the interaction of fibrin and platelet surface GP IIb/IIIa receptors.  Platelet mapping is performed by comparison of 3 samples from the same patient.  </w:t>
      </w:r>
      <w:proofErr w:type="spellStart"/>
      <w:r w:rsidRPr="00B33ECF">
        <w:rPr>
          <w:rFonts w:ascii="Arial" w:eastAsia="Times New Roman" w:hAnsi="Arial" w:cs="Arial"/>
          <w:color w:val="77787B"/>
          <w:sz w:val="20"/>
          <w:szCs w:val="20"/>
        </w:rPr>
        <w:t>MA</w:t>
      </w:r>
      <w:r w:rsidRPr="00B33ECF">
        <w:rPr>
          <w:rFonts w:ascii="Arial" w:eastAsia="Times New Roman" w:hAnsi="Arial" w:cs="Arial"/>
          <w:color w:val="77787B"/>
          <w:sz w:val="20"/>
          <w:szCs w:val="20"/>
          <w:vertAlign w:val="subscript"/>
        </w:rPr>
        <w:t>thrombin</w:t>
      </w:r>
      <w:proofErr w:type="spellEnd"/>
      <w:r w:rsidRPr="00B33ECF">
        <w:rPr>
          <w:rFonts w:ascii="Arial" w:eastAsia="Times New Roman" w:hAnsi="Arial" w:cs="Arial"/>
          <w:color w:val="77787B"/>
          <w:sz w:val="20"/>
          <w:szCs w:val="20"/>
        </w:rPr>
        <w:t xml:space="preserve"> demonstrates the maximal clot strength (MA from standard TEG oscillogram) via activation with Kaolin to induce a thrombin response to maximally activate all platelets and convert all fibrinogen to fibrin.  MA</w:t>
      </w:r>
      <w:r w:rsidRPr="00B33ECF">
        <w:rPr>
          <w:rFonts w:ascii="Arial" w:eastAsia="Times New Roman" w:hAnsi="Arial" w:cs="Arial"/>
          <w:color w:val="77787B"/>
          <w:sz w:val="20"/>
          <w:szCs w:val="20"/>
          <w:vertAlign w:val="subscript"/>
        </w:rPr>
        <w:t>A</w:t>
      </w:r>
      <w:r w:rsidRPr="00B33ECF">
        <w:rPr>
          <w:rFonts w:ascii="Arial" w:eastAsia="Times New Roman" w:hAnsi="Arial" w:cs="Arial"/>
          <w:color w:val="77787B"/>
          <w:sz w:val="20"/>
          <w:szCs w:val="20"/>
        </w:rPr>
        <w:t xml:space="preserve"> (aka. </w:t>
      </w:r>
      <w:proofErr w:type="spellStart"/>
      <w:r w:rsidRPr="00B33ECF">
        <w:rPr>
          <w:rFonts w:ascii="Arial" w:eastAsia="Times New Roman" w:hAnsi="Arial" w:cs="Arial"/>
          <w:color w:val="77787B"/>
          <w:sz w:val="20"/>
          <w:szCs w:val="20"/>
        </w:rPr>
        <w:t>MA</w:t>
      </w:r>
      <w:r w:rsidRPr="00B33ECF">
        <w:rPr>
          <w:rFonts w:ascii="Arial" w:eastAsia="Times New Roman" w:hAnsi="Arial" w:cs="Arial"/>
          <w:color w:val="77787B"/>
          <w:sz w:val="20"/>
          <w:szCs w:val="20"/>
          <w:vertAlign w:val="subscript"/>
        </w:rPr>
        <w:t>fibrin</w:t>
      </w:r>
      <w:proofErr w:type="spellEnd"/>
      <w:r w:rsidRPr="00B33ECF">
        <w:rPr>
          <w:rFonts w:ascii="Arial" w:eastAsia="Times New Roman" w:hAnsi="Arial" w:cs="Arial"/>
          <w:color w:val="77787B"/>
          <w:sz w:val="20"/>
          <w:szCs w:val="20"/>
        </w:rPr>
        <w:t>) demonstrates the complete blockade of thrombin (platelets inhibited, fibrin activation only).  MA</w:t>
      </w:r>
      <w:r w:rsidRPr="00B33ECF">
        <w:rPr>
          <w:rFonts w:ascii="Arial" w:eastAsia="Times New Roman" w:hAnsi="Arial" w:cs="Arial"/>
          <w:color w:val="77787B"/>
          <w:sz w:val="20"/>
          <w:szCs w:val="20"/>
          <w:vertAlign w:val="subscript"/>
        </w:rPr>
        <w:t>AA</w:t>
      </w:r>
      <w:r w:rsidRPr="00B33ECF">
        <w:rPr>
          <w:rFonts w:ascii="Arial" w:eastAsia="Times New Roman" w:hAnsi="Arial" w:cs="Arial"/>
          <w:color w:val="77787B"/>
          <w:sz w:val="20"/>
          <w:szCs w:val="20"/>
        </w:rPr>
        <w:t xml:space="preserve"> samples have arachidonic acid (AA) added (conversion inhibited by aspirin) to demonstrate the ability of non-inhibited platelets to activate.  The comparison of the AA-bathed MA</w:t>
      </w:r>
      <w:r w:rsidRPr="00B33ECF">
        <w:rPr>
          <w:rFonts w:ascii="Arial" w:eastAsia="Times New Roman" w:hAnsi="Arial" w:cs="Arial"/>
          <w:color w:val="77787B"/>
          <w:sz w:val="20"/>
          <w:szCs w:val="20"/>
          <w:vertAlign w:val="subscript"/>
        </w:rPr>
        <w:t>AA</w:t>
      </w:r>
      <w:r w:rsidRPr="00B33ECF">
        <w:rPr>
          <w:rFonts w:ascii="Arial" w:eastAsia="Times New Roman" w:hAnsi="Arial" w:cs="Arial"/>
          <w:color w:val="77787B"/>
          <w:sz w:val="20"/>
          <w:szCs w:val="20"/>
        </w:rPr>
        <w:t xml:space="preserve"> tracing to the difference between the fully activated </w:t>
      </w:r>
      <w:proofErr w:type="spellStart"/>
      <w:r w:rsidRPr="00B33ECF">
        <w:rPr>
          <w:rFonts w:ascii="Arial" w:eastAsia="Times New Roman" w:hAnsi="Arial" w:cs="Arial"/>
          <w:color w:val="77787B"/>
          <w:sz w:val="20"/>
          <w:szCs w:val="20"/>
        </w:rPr>
        <w:t>MA</w:t>
      </w:r>
      <w:r w:rsidRPr="00B33ECF">
        <w:rPr>
          <w:rFonts w:ascii="Arial" w:eastAsia="Times New Roman" w:hAnsi="Arial" w:cs="Arial"/>
          <w:color w:val="77787B"/>
          <w:sz w:val="20"/>
          <w:szCs w:val="20"/>
          <w:vertAlign w:val="subscript"/>
        </w:rPr>
        <w:t>thrombin</w:t>
      </w:r>
      <w:proofErr w:type="spellEnd"/>
      <w:r w:rsidRPr="00B33ECF">
        <w:rPr>
          <w:rFonts w:ascii="Arial" w:eastAsia="Times New Roman" w:hAnsi="Arial" w:cs="Arial"/>
          <w:color w:val="77787B"/>
          <w:sz w:val="20"/>
          <w:szCs w:val="20"/>
        </w:rPr>
        <w:t xml:space="preserve"> and fully-inhibited MA</w:t>
      </w:r>
      <w:r w:rsidRPr="00B33ECF">
        <w:rPr>
          <w:rFonts w:ascii="Arial" w:eastAsia="Times New Roman" w:hAnsi="Arial" w:cs="Arial"/>
          <w:color w:val="77787B"/>
          <w:sz w:val="20"/>
          <w:szCs w:val="20"/>
          <w:vertAlign w:val="subscript"/>
        </w:rPr>
        <w:t>A</w:t>
      </w:r>
      <w:r w:rsidRPr="00B33ECF">
        <w:rPr>
          <w:rFonts w:ascii="Arial" w:eastAsia="Times New Roman" w:hAnsi="Arial" w:cs="Arial"/>
          <w:color w:val="77787B"/>
          <w:sz w:val="20"/>
          <w:szCs w:val="20"/>
        </w:rPr>
        <w:t xml:space="preserve"> tracings demonstrates the % platelet inhibition via the AA pathway in the presence of aspirin. [</w:t>
      </w:r>
      <w:hyperlink r:id="rId20" w:history="1">
        <w:r w:rsidRPr="00B33ECF">
          <w:rPr>
            <w:rStyle w:val="Hyperlink"/>
            <w:rFonts w:ascii="Arial" w:eastAsia="Times New Roman" w:hAnsi="Arial" w:cs="Arial"/>
            <w:sz w:val="20"/>
            <w:szCs w:val="20"/>
          </w:rPr>
          <w:t>Whiting 2014</w:t>
        </w:r>
      </w:hyperlink>
      <w:r w:rsidRPr="00B33ECF">
        <w:rPr>
          <w:rFonts w:ascii="Arial" w:eastAsia="Times New Roman" w:hAnsi="Arial" w:cs="Arial"/>
          <w:color w:val="000000"/>
          <w:sz w:val="20"/>
          <w:szCs w:val="20"/>
        </w:rPr>
        <w:t xml:space="preserve"> </w:t>
      </w:r>
      <w:r w:rsidRPr="00B33ECF">
        <w:rPr>
          <w:rFonts w:ascii="Arial" w:eastAsia="Times New Roman" w:hAnsi="Arial" w:cs="Arial"/>
          <w:color w:val="77787B"/>
          <w:sz w:val="20"/>
          <w:szCs w:val="20"/>
        </w:rPr>
        <w:t xml:space="preserve">and </w:t>
      </w:r>
      <w:hyperlink r:id="rId21" w:history="1">
        <w:proofErr w:type="spellStart"/>
        <w:r w:rsidRPr="00B33ECF">
          <w:rPr>
            <w:rStyle w:val="Hyperlink"/>
            <w:rFonts w:ascii="Arial" w:eastAsia="Times New Roman" w:hAnsi="Arial" w:cs="Arial"/>
            <w:sz w:val="20"/>
            <w:szCs w:val="20"/>
          </w:rPr>
          <w:t>Luddington</w:t>
        </w:r>
        <w:proofErr w:type="spellEnd"/>
        <w:r w:rsidRPr="00B33ECF">
          <w:rPr>
            <w:rStyle w:val="Hyperlink"/>
            <w:rFonts w:ascii="Arial" w:eastAsia="Times New Roman" w:hAnsi="Arial" w:cs="Arial"/>
            <w:sz w:val="20"/>
            <w:szCs w:val="20"/>
          </w:rPr>
          <w:t xml:space="preserve"> 2005</w:t>
        </w:r>
      </w:hyperlink>
      <w:r w:rsidRPr="00B33ECF">
        <w:rPr>
          <w:rFonts w:ascii="Arial" w:eastAsia="Times New Roman" w:hAnsi="Arial" w:cs="Arial"/>
          <w:color w:val="77787B"/>
          <w:sz w:val="20"/>
          <w:szCs w:val="20"/>
        </w:rPr>
        <w:t>]</w:t>
      </w:r>
    </w:p>
    <w:p w14:paraId="5599CD6B" w14:textId="77777777" w:rsidR="00BC22F9" w:rsidRPr="00B33ECF" w:rsidRDefault="00BC22F9" w:rsidP="00A0793A">
      <w:pPr>
        <w:ind w:left="720" w:right="180"/>
        <w:jc w:val="both"/>
        <w:rPr>
          <w:rFonts w:ascii="Arial" w:eastAsia="Times New Roman" w:hAnsi="Arial" w:cs="Arial"/>
          <w:color w:val="000000"/>
          <w:sz w:val="20"/>
          <w:szCs w:val="20"/>
        </w:rPr>
      </w:pPr>
    </w:p>
    <w:p w14:paraId="086A5738" w14:textId="1B177968" w:rsidR="00BC22F9" w:rsidRPr="00B33ECF" w:rsidRDefault="00BC22F9" w:rsidP="00A0793A">
      <w:pPr>
        <w:ind w:right="180"/>
        <w:jc w:val="both"/>
        <w:rPr>
          <w:rFonts w:ascii="Arial" w:eastAsia="Times New Roman" w:hAnsi="Arial" w:cs="Arial"/>
          <w:color w:val="000000"/>
          <w:sz w:val="20"/>
          <w:szCs w:val="20"/>
        </w:rPr>
      </w:pPr>
      <w:r w:rsidRPr="00B33ECF">
        <w:rPr>
          <w:rFonts w:ascii="Arial" w:eastAsia="Times New Roman" w:hAnsi="Arial" w:cs="Arial"/>
          <w:color w:val="77787B"/>
          <w:sz w:val="20"/>
          <w:szCs w:val="20"/>
        </w:rPr>
        <w:t>The antiplatelet effect of acetylsalicylic acid has a half-life of 20 minutes and, thus, remains effective in the circulation for just over an hour (anti-inflammatory effect maintains a longer half-life).  New platelets generated after clearance of aspirin will likely remain uninhibited (and thus able to induce thrombosis) until the next dose of aspirin arrives.  The increase in aspirin dosing frequency has been demonstrated to provide consistent platelet inhibitory effect in adult patients with inflammation associated with type 2 diabetes [</w:t>
      </w:r>
      <w:proofErr w:type="spellStart"/>
      <w:r w:rsidR="006E6E85">
        <w:fldChar w:fldCharType="begin"/>
      </w:r>
      <w:r w:rsidR="006E6E85">
        <w:instrText xml:space="preserve"> HYPERLINK "https://www.ncbi.nlm.nih.gov/pubmed/21800009" </w:instrText>
      </w:r>
      <w:r w:rsidR="006E6E85">
        <w:fldChar w:fldCharType="separate"/>
      </w:r>
      <w:r w:rsidRPr="00B33ECF">
        <w:rPr>
          <w:rStyle w:val="Hyperlink"/>
          <w:rFonts w:ascii="Arial" w:eastAsia="Times New Roman" w:hAnsi="Arial" w:cs="Arial"/>
          <w:sz w:val="20"/>
          <w:szCs w:val="20"/>
        </w:rPr>
        <w:t>Spectre</w:t>
      </w:r>
      <w:proofErr w:type="spellEnd"/>
      <w:r w:rsidRPr="00B33ECF">
        <w:rPr>
          <w:rStyle w:val="Hyperlink"/>
          <w:rFonts w:ascii="Arial" w:eastAsia="Times New Roman" w:hAnsi="Arial" w:cs="Arial"/>
          <w:sz w:val="20"/>
          <w:szCs w:val="20"/>
        </w:rPr>
        <w:t xml:space="preserve"> 2011</w:t>
      </w:r>
      <w:r w:rsidR="006E6E85">
        <w:rPr>
          <w:rStyle w:val="Hyperlink"/>
          <w:rFonts w:ascii="Arial" w:eastAsia="Times New Roman" w:hAnsi="Arial" w:cs="Arial"/>
          <w:sz w:val="20"/>
          <w:szCs w:val="20"/>
        </w:rPr>
        <w:fldChar w:fldCharType="end"/>
      </w:r>
      <w:r w:rsidRPr="00B33ECF">
        <w:rPr>
          <w:rFonts w:ascii="Arial" w:eastAsia="Times New Roman" w:hAnsi="Arial" w:cs="Arial"/>
          <w:color w:val="000000"/>
          <w:sz w:val="20"/>
          <w:szCs w:val="20"/>
        </w:rPr>
        <w:t xml:space="preserve"> </w:t>
      </w:r>
      <w:r w:rsidRPr="00B33ECF">
        <w:rPr>
          <w:rFonts w:ascii="Arial" w:eastAsia="Times New Roman" w:hAnsi="Arial" w:cs="Arial"/>
          <w:color w:val="77787B"/>
          <w:sz w:val="20"/>
          <w:szCs w:val="20"/>
        </w:rPr>
        <w:t xml:space="preserve">and </w:t>
      </w:r>
      <w:hyperlink r:id="rId22" w:history="1">
        <w:r w:rsidRPr="00B33ECF">
          <w:rPr>
            <w:rStyle w:val="Hyperlink"/>
            <w:rFonts w:ascii="Arial" w:eastAsia="Times New Roman" w:hAnsi="Arial" w:cs="Arial"/>
            <w:sz w:val="20"/>
            <w:szCs w:val="20"/>
          </w:rPr>
          <w:t>Rocca 2012</w:t>
        </w:r>
      </w:hyperlink>
      <w:r w:rsidRPr="00B33ECF">
        <w:rPr>
          <w:rFonts w:ascii="Arial" w:eastAsia="Times New Roman" w:hAnsi="Arial" w:cs="Arial"/>
          <w:color w:val="77787B"/>
          <w:sz w:val="20"/>
          <w:szCs w:val="20"/>
        </w:rPr>
        <w:t>].</w:t>
      </w:r>
      <w:r w:rsidRPr="00B33ECF">
        <w:rPr>
          <w:rFonts w:ascii="Arial" w:eastAsia="Times New Roman" w:hAnsi="Arial" w:cs="Arial"/>
          <w:sz w:val="20"/>
          <w:szCs w:val="20"/>
          <w:bdr w:val="none" w:sz="0" w:space="0" w:color="auto" w:frame="1"/>
        </w:rPr>
        <w:fldChar w:fldCharType="begin"/>
      </w:r>
      <w:r w:rsidRPr="00B33ECF">
        <w:rPr>
          <w:rFonts w:ascii="Arial" w:eastAsia="Times New Roman" w:hAnsi="Arial" w:cs="Arial"/>
          <w:sz w:val="20"/>
          <w:szCs w:val="20"/>
          <w:bdr w:val="none" w:sz="0" w:space="0" w:color="auto" w:frame="1"/>
        </w:rPr>
        <w:instrText xml:space="preserve"> INCLUDEPICTURE "https://lh4.googleusercontent.com/qcyJMuPIuor_dBVTtV-eepqpwnevF79pKTod4z36tCQKCFiQ94077UNKjfPZdMeH05Ff9qo3qkvqwL2LM5NuZW1i43riQpCxkSYWD5RGlSZKTWtnYZX_fmQeAeTJUB0oHJPX-QGy" \* MERGEFORMATINET </w:instrText>
      </w:r>
      <w:r w:rsidRPr="00B33ECF">
        <w:rPr>
          <w:rFonts w:ascii="Arial" w:eastAsia="Times New Roman" w:hAnsi="Arial" w:cs="Arial"/>
          <w:sz w:val="20"/>
          <w:szCs w:val="20"/>
          <w:bdr w:val="none" w:sz="0" w:space="0" w:color="auto" w:frame="1"/>
        </w:rPr>
        <w:fldChar w:fldCharType="end"/>
      </w:r>
    </w:p>
    <w:p w14:paraId="72A0C58C" w14:textId="77777777" w:rsidR="00BC22F9" w:rsidRPr="00B33ECF" w:rsidRDefault="00BC22F9" w:rsidP="00A0793A">
      <w:pPr>
        <w:ind w:right="180"/>
        <w:rPr>
          <w:rFonts w:ascii="Arial" w:eastAsia="Times New Roman" w:hAnsi="Arial" w:cs="Arial"/>
          <w:sz w:val="20"/>
          <w:szCs w:val="20"/>
        </w:rPr>
      </w:pPr>
    </w:p>
    <w:p w14:paraId="03F189A1" w14:textId="348CC412" w:rsidR="005E620D" w:rsidRDefault="005E620D" w:rsidP="00A0793A">
      <w:pPr>
        <w:ind w:right="180"/>
        <w:rPr>
          <w:rFonts w:ascii="Arial" w:eastAsia="Times New Roman" w:hAnsi="Arial" w:cs="Arial"/>
          <w:b/>
          <w:bCs/>
          <w:color w:val="589095"/>
          <w:sz w:val="20"/>
          <w:szCs w:val="20"/>
        </w:rPr>
      </w:pPr>
    </w:p>
    <w:p w14:paraId="1CC793A2" w14:textId="25067635" w:rsidR="00BC22F9" w:rsidRPr="00B33ECF" w:rsidRDefault="00BC22F9" w:rsidP="00A0793A">
      <w:pPr>
        <w:ind w:right="180"/>
        <w:textAlignment w:val="baseline"/>
        <w:rPr>
          <w:rFonts w:ascii="Arial" w:eastAsia="Times New Roman" w:hAnsi="Arial" w:cs="Arial"/>
          <w:b/>
          <w:bCs/>
          <w:color w:val="589095"/>
          <w:sz w:val="20"/>
          <w:szCs w:val="20"/>
        </w:rPr>
      </w:pPr>
      <w:r w:rsidRPr="00B33ECF">
        <w:rPr>
          <w:rFonts w:ascii="Arial" w:eastAsia="Times New Roman" w:hAnsi="Arial" w:cs="Arial"/>
          <w:b/>
          <w:bCs/>
          <w:color w:val="589095"/>
          <w:sz w:val="20"/>
          <w:szCs w:val="20"/>
        </w:rPr>
        <w:t>Two-step aspirin titration to ensure (1) responsiveness and (2) 24-hour antiplatelet effect:</w:t>
      </w:r>
    </w:p>
    <w:p w14:paraId="2F77666C" w14:textId="77777777" w:rsidR="00BC22F9" w:rsidRPr="00B33ECF" w:rsidRDefault="00BC22F9" w:rsidP="00A0793A">
      <w:pPr>
        <w:pStyle w:val="ListParagraph"/>
        <w:ind w:left="360" w:right="180"/>
        <w:textAlignment w:val="baseline"/>
        <w:rPr>
          <w:rFonts w:ascii="Arial" w:eastAsia="Times New Roman" w:hAnsi="Arial" w:cs="Arial"/>
          <w:color w:val="77787B"/>
          <w:sz w:val="20"/>
          <w:szCs w:val="20"/>
        </w:rPr>
      </w:pPr>
    </w:p>
    <w:p w14:paraId="12A11C65" w14:textId="77777777" w:rsidR="00BC22F9" w:rsidRPr="00B33ECF" w:rsidRDefault="00BC22F9" w:rsidP="00A0793A">
      <w:pPr>
        <w:pStyle w:val="ListParagraph"/>
        <w:numPr>
          <w:ilvl w:val="0"/>
          <w:numId w:val="17"/>
        </w:numPr>
        <w:spacing w:before="120" w:after="120"/>
        <w:ind w:right="180"/>
        <w:contextualSpacing w:val="0"/>
        <w:textAlignment w:val="baseline"/>
        <w:rPr>
          <w:rFonts w:ascii="Arial" w:eastAsia="Times New Roman" w:hAnsi="Arial" w:cs="Arial"/>
          <w:b/>
          <w:bCs/>
          <w:color w:val="589095"/>
          <w:sz w:val="20"/>
          <w:szCs w:val="20"/>
        </w:rPr>
      </w:pPr>
      <w:r w:rsidRPr="00B33ECF">
        <w:rPr>
          <w:rFonts w:ascii="Arial" w:eastAsia="Times New Roman" w:hAnsi="Arial" w:cs="Arial"/>
          <w:b/>
          <w:bCs/>
          <w:color w:val="589095"/>
          <w:sz w:val="20"/>
          <w:szCs w:val="20"/>
        </w:rPr>
        <w:t>STEP 1 – responsiveness testing:</w:t>
      </w:r>
    </w:p>
    <w:p w14:paraId="49CB1C64" w14:textId="77777777" w:rsidR="00BC22F9" w:rsidRPr="00B33ECF" w:rsidRDefault="00BC22F9" w:rsidP="00A0793A">
      <w:pPr>
        <w:pStyle w:val="ListParagraph"/>
        <w:numPr>
          <w:ilvl w:val="1"/>
          <w:numId w:val="17"/>
        </w:numPr>
        <w:spacing w:before="120" w:after="120"/>
        <w:ind w:right="180"/>
        <w:contextualSpacing w:val="0"/>
        <w:textAlignment w:val="baseline"/>
        <w:rPr>
          <w:rFonts w:ascii="Arial" w:eastAsia="Times New Roman" w:hAnsi="Arial" w:cs="Arial"/>
          <w:color w:val="77787B"/>
          <w:sz w:val="20"/>
          <w:szCs w:val="20"/>
        </w:rPr>
      </w:pPr>
      <w:r w:rsidRPr="00B33ECF">
        <w:rPr>
          <w:rFonts w:ascii="Arial" w:eastAsia="Times New Roman" w:hAnsi="Arial" w:cs="Arial"/>
          <w:color w:val="77787B"/>
          <w:sz w:val="20"/>
          <w:szCs w:val="20"/>
        </w:rPr>
        <w:t>Obtain TEG with platelet mapping at 4 hours after first aspirin dose.</w:t>
      </w:r>
    </w:p>
    <w:p w14:paraId="100D1008" w14:textId="77777777" w:rsidR="00BC22F9" w:rsidRPr="00B33ECF" w:rsidRDefault="00BC22F9" w:rsidP="00A0793A">
      <w:pPr>
        <w:pStyle w:val="ListParagraph"/>
        <w:numPr>
          <w:ilvl w:val="2"/>
          <w:numId w:val="17"/>
        </w:numPr>
        <w:spacing w:before="120" w:after="120"/>
        <w:ind w:right="180"/>
        <w:contextualSpacing w:val="0"/>
        <w:textAlignment w:val="baseline"/>
        <w:rPr>
          <w:rFonts w:ascii="Arial" w:eastAsia="Times New Roman" w:hAnsi="Arial" w:cs="Arial"/>
          <w:color w:val="77787B"/>
          <w:sz w:val="20"/>
          <w:szCs w:val="20"/>
        </w:rPr>
      </w:pPr>
      <w:r w:rsidRPr="00B33ECF">
        <w:rPr>
          <w:rFonts w:ascii="Arial" w:eastAsia="Times New Roman" w:hAnsi="Arial" w:cs="Arial"/>
          <w:color w:val="77787B"/>
          <w:sz w:val="20"/>
          <w:szCs w:val="20"/>
        </w:rPr>
        <w:t>Initial 4-hour post-aspirin testing is meant to establish adequacy of response to aspirin dose and meant to evaluate the “peak” effect on arachidonic acid (AA) inhibition.</w:t>
      </w:r>
    </w:p>
    <w:p w14:paraId="602CC55E" w14:textId="77777777" w:rsidR="00BC22F9" w:rsidRPr="00B33ECF" w:rsidRDefault="00BC22F9" w:rsidP="00A0793A">
      <w:pPr>
        <w:pStyle w:val="ListParagraph"/>
        <w:numPr>
          <w:ilvl w:val="2"/>
          <w:numId w:val="17"/>
        </w:numPr>
        <w:spacing w:before="120" w:after="120"/>
        <w:ind w:right="180"/>
        <w:contextualSpacing w:val="0"/>
        <w:textAlignment w:val="baseline"/>
        <w:rPr>
          <w:rFonts w:ascii="Arial" w:eastAsia="Times New Roman" w:hAnsi="Arial" w:cs="Arial"/>
          <w:color w:val="77787B"/>
          <w:sz w:val="20"/>
          <w:szCs w:val="20"/>
        </w:rPr>
      </w:pPr>
      <w:r w:rsidRPr="00B33ECF">
        <w:rPr>
          <w:rFonts w:ascii="Arial" w:eastAsia="Times New Roman" w:hAnsi="Arial" w:cs="Arial"/>
          <w:color w:val="77787B"/>
          <w:sz w:val="20"/>
          <w:szCs w:val="20"/>
        </w:rPr>
        <w:t>Aspirin (anti-platelet effect) has a short half-life of 20 minutes (anti-platelet effect). Early post-dosing testing will demonstrate the effect of that initial aspirin dose on the circulating platelets at that time.</w:t>
      </w:r>
    </w:p>
    <w:p w14:paraId="309C8569" w14:textId="77777777" w:rsidR="00BC22F9" w:rsidRPr="00B33ECF" w:rsidRDefault="00BC22F9" w:rsidP="00A0793A">
      <w:pPr>
        <w:pStyle w:val="ListParagraph"/>
        <w:numPr>
          <w:ilvl w:val="1"/>
          <w:numId w:val="17"/>
        </w:numPr>
        <w:spacing w:before="120" w:after="120"/>
        <w:ind w:right="180"/>
        <w:contextualSpacing w:val="0"/>
        <w:textAlignment w:val="baseline"/>
        <w:rPr>
          <w:rFonts w:ascii="Arial" w:eastAsia="Times New Roman" w:hAnsi="Arial" w:cs="Arial"/>
          <w:color w:val="77787B"/>
          <w:sz w:val="20"/>
          <w:szCs w:val="20"/>
        </w:rPr>
      </w:pPr>
      <w:r w:rsidRPr="00B33ECF">
        <w:rPr>
          <w:rFonts w:ascii="Arial" w:eastAsia="Times New Roman" w:hAnsi="Arial" w:cs="Arial"/>
          <w:color w:val="77787B"/>
          <w:sz w:val="20"/>
          <w:szCs w:val="20"/>
        </w:rPr>
        <w:t>If platelet inhibition is adequate at 4-hours (&gt;70% AA inhibition), continue to STEP 2.</w:t>
      </w:r>
    </w:p>
    <w:p w14:paraId="7FB6D3F3" w14:textId="77777777" w:rsidR="00BC22F9" w:rsidRPr="00B33ECF" w:rsidRDefault="00BC22F9" w:rsidP="00A0793A">
      <w:pPr>
        <w:pStyle w:val="ListParagraph"/>
        <w:numPr>
          <w:ilvl w:val="1"/>
          <w:numId w:val="17"/>
        </w:numPr>
        <w:spacing w:before="120" w:after="120"/>
        <w:ind w:right="180"/>
        <w:contextualSpacing w:val="0"/>
        <w:textAlignment w:val="baseline"/>
        <w:rPr>
          <w:rFonts w:ascii="Arial" w:eastAsia="Times New Roman" w:hAnsi="Arial" w:cs="Arial"/>
          <w:color w:val="77787B"/>
          <w:sz w:val="20"/>
          <w:szCs w:val="20"/>
        </w:rPr>
      </w:pPr>
      <w:r w:rsidRPr="00B33ECF">
        <w:rPr>
          <w:rFonts w:ascii="Arial" w:eastAsia="Times New Roman" w:hAnsi="Arial" w:cs="Arial"/>
          <w:color w:val="77787B"/>
          <w:sz w:val="20"/>
          <w:szCs w:val="20"/>
        </w:rPr>
        <w:t>If platelet inhibition is inadequate at 4-hours (&lt;70% AA inhibition), increase aspirin dose to next deliverable dose (up to 30 mg/kg/dose).</w:t>
      </w:r>
    </w:p>
    <w:p w14:paraId="23EE0412" w14:textId="77777777" w:rsidR="00BC22F9" w:rsidRPr="00B33ECF" w:rsidRDefault="00BC22F9" w:rsidP="00A0793A">
      <w:pPr>
        <w:pStyle w:val="ListParagraph"/>
        <w:numPr>
          <w:ilvl w:val="2"/>
          <w:numId w:val="17"/>
        </w:numPr>
        <w:spacing w:before="120" w:after="120"/>
        <w:ind w:right="180"/>
        <w:contextualSpacing w:val="0"/>
        <w:textAlignment w:val="baseline"/>
        <w:rPr>
          <w:rFonts w:ascii="Arial" w:eastAsia="Times New Roman" w:hAnsi="Arial" w:cs="Arial"/>
          <w:color w:val="77787B"/>
          <w:sz w:val="20"/>
          <w:szCs w:val="20"/>
        </w:rPr>
      </w:pPr>
      <w:r w:rsidRPr="00B33ECF">
        <w:rPr>
          <w:rFonts w:ascii="Arial" w:eastAsia="Times New Roman" w:hAnsi="Arial" w:cs="Arial"/>
          <w:color w:val="77787B"/>
          <w:sz w:val="20"/>
          <w:szCs w:val="20"/>
        </w:rPr>
        <w:t>Re-test TEG with platelet mapping at 4-hours after this increased dose.</w:t>
      </w:r>
    </w:p>
    <w:p w14:paraId="7D1EE480" w14:textId="77777777" w:rsidR="00BC22F9" w:rsidRPr="00B33ECF" w:rsidRDefault="00BC22F9" w:rsidP="00A0793A">
      <w:pPr>
        <w:pStyle w:val="ListParagraph"/>
        <w:numPr>
          <w:ilvl w:val="2"/>
          <w:numId w:val="17"/>
        </w:numPr>
        <w:spacing w:before="120" w:after="120"/>
        <w:ind w:right="180"/>
        <w:contextualSpacing w:val="0"/>
        <w:textAlignment w:val="baseline"/>
        <w:rPr>
          <w:rFonts w:ascii="Arial" w:eastAsia="Times New Roman" w:hAnsi="Arial" w:cs="Arial"/>
          <w:color w:val="77787B"/>
          <w:sz w:val="20"/>
          <w:szCs w:val="20"/>
        </w:rPr>
      </w:pPr>
      <w:r w:rsidRPr="00B33ECF">
        <w:rPr>
          <w:rFonts w:ascii="Arial" w:eastAsia="Times New Roman" w:hAnsi="Arial" w:cs="Arial"/>
          <w:color w:val="77787B"/>
          <w:sz w:val="20"/>
          <w:szCs w:val="20"/>
        </w:rPr>
        <w:lastRenderedPageBreak/>
        <w:t>&gt;70% arachidonic acid inhibition demonstrates adequate “peak” effect of platelet inhibition by aspirin via the AA pathway, proceed to STEP 2.</w:t>
      </w:r>
    </w:p>
    <w:p w14:paraId="25310B05" w14:textId="77777777" w:rsidR="00BC22F9" w:rsidRPr="00B33ECF" w:rsidRDefault="00BC22F9" w:rsidP="00A0793A">
      <w:pPr>
        <w:pStyle w:val="ListParagraph"/>
        <w:numPr>
          <w:ilvl w:val="0"/>
          <w:numId w:val="17"/>
        </w:numPr>
        <w:spacing w:before="120" w:after="120"/>
        <w:ind w:right="180"/>
        <w:contextualSpacing w:val="0"/>
        <w:textAlignment w:val="baseline"/>
        <w:rPr>
          <w:rFonts w:ascii="Arial" w:eastAsia="Times New Roman" w:hAnsi="Arial" w:cs="Arial"/>
          <w:b/>
          <w:bCs/>
          <w:color w:val="589095"/>
          <w:sz w:val="20"/>
          <w:szCs w:val="20"/>
        </w:rPr>
      </w:pPr>
      <w:r w:rsidRPr="00B33ECF">
        <w:rPr>
          <w:rFonts w:ascii="Arial" w:eastAsia="Times New Roman" w:hAnsi="Arial" w:cs="Arial"/>
          <w:b/>
          <w:bCs/>
          <w:color w:val="589095"/>
          <w:sz w:val="20"/>
          <w:szCs w:val="20"/>
        </w:rPr>
        <w:t>STEP 2 – 24-hour antiplatelet effect:</w:t>
      </w:r>
    </w:p>
    <w:p w14:paraId="658096DB" w14:textId="77777777" w:rsidR="00BC22F9" w:rsidRPr="00B33ECF" w:rsidRDefault="00BC22F9" w:rsidP="00A0793A">
      <w:pPr>
        <w:pStyle w:val="ListParagraph"/>
        <w:numPr>
          <w:ilvl w:val="1"/>
          <w:numId w:val="17"/>
        </w:numPr>
        <w:spacing w:before="120" w:after="120"/>
        <w:ind w:right="180"/>
        <w:contextualSpacing w:val="0"/>
        <w:textAlignment w:val="baseline"/>
        <w:rPr>
          <w:rFonts w:ascii="Arial" w:eastAsia="Times New Roman" w:hAnsi="Arial" w:cs="Arial"/>
          <w:color w:val="77787B"/>
          <w:sz w:val="20"/>
          <w:szCs w:val="20"/>
        </w:rPr>
      </w:pPr>
      <w:r w:rsidRPr="00B33ECF">
        <w:rPr>
          <w:rFonts w:ascii="Arial" w:eastAsia="Times New Roman" w:hAnsi="Arial" w:cs="Arial"/>
          <w:color w:val="77787B"/>
          <w:sz w:val="20"/>
          <w:szCs w:val="20"/>
        </w:rPr>
        <w:t>Children after VAD implant are likely to have more-rapid platelet turnover (wound healing, circuit exposure, inflammation, infection).  Platelets produced after aspirin has been cleared (t ½ = 20 min) will not be inhibited by the initial aspirin dose.</w:t>
      </w:r>
    </w:p>
    <w:p w14:paraId="112839CF" w14:textId="77777777" w:rsidR="00BC22F9" w:rsidRPr="00B33ECF" w:rsidRDefault="00BC22F9" w:rsidP="00A0793A">
      <w:pPr>
        <w:pStyle w:val="ListParagraph"/>
        <w:numPr>
          <w:ilvl w:val="1"/>
          <w:numId w:val="17"/>
        </w:numPr>
        <w:spacing w:before="120" w:after="120"/>
        <w:ind w:right="180"/>
        <w:contextualSpacing w:val="0"/>
        <w:textAlignment w:val="baseline"/>
        <w:rPr>
          <w:rFonts w:ascii="Arial" w:eastAsia="Times New Roman" w:hAnsi="Arial" w:cs="Arial"/>
          <w:color w:val="77787B"/>
          <w:sz w:val="20"/>
          <w:szCs w:val="20"/>
        </w:rPr>
      </w:pPr>
      <w:r w:rsidRPr="00B33ECF">
        <w:rPr>
          <w:rFonts w:ascii="Arial" w:eastAsia="Times New Roman" w:hAnsi="Arial" w:cs="Arial"/>
          <w:color w:val="77787B"/>
          <w:sz w:val="20"/>
          <w:szCs w:val="20"/>
        </w:rPr>
        <w:t>To ensure long-lasting 24-hour platelet inhibition with aspirin, re-test TEG with platelet mapping at 24 hours after the first dose (prior to the next dose):</w:t>
      </w:r>
    </w:p>
    <w:p w14:paraId="4F3E8367" w14:textId="77777777" w:rsidR="00BC22F9" w:rsidRPr="00B33ECF" w:rsidRDefault="00BC22F9" w:rsidP="00A0793A">
      <w:pPr>
        <w:pStyle w:val="ListParagraph"/>
        <w:numPr>
          <w:ilvl w:val="2"/>
          <w:numId w:val="17"/>
        </w:numPr>
        <w:spacing w:before="120" w:after="120"/>
        <w:ind w:right="180"/>
        <w:contextualSpacing w:val="0"/>
        <w:textAlignment w:val="baseline"/>
        <w:rPr>
          <w:rFonts w:ascii="Arial" w:eastAsia="Times New Roman" w:hAnsi="Arial" w:cs="Arial"/>
          <w:color w:val="77787B"/>
          <w:sz w:val="20"/>
          <w:szCs w:val="20"/>
        </w:rPr>
      </w:pPr>
      <w:r w:rsidRPr="00B33ECF">
        <w:rPr>
          <w:rFonts w:ascii="Arial" w:eastAsia="Times New Roman" w:hAnsi="Arial" w:cs="Arial"/>
          <w:color w:val="77787B"/>
          <w:sz w:val="20"/>
          <w:szCs w:val="20"/>
        </w:rPr>
        <w:t>Waning of platelet inhibition prior to the second dose demonstrates less-than-24-hour platelet inhibition with once-daily dosing of aspirin.</w:t>
      </w:r>
    </w:p>
    <w:p w14:paraId="2C43F204" w14:textId="77777777" w:rsidR="00BC22F9" w:rsidRPr="00B33ECF" w:rsidRDefault="00BC22F9" w:rsidP="00A0793A">
      <w:pPr>
        <w:pStyle w:val="ListParagraph"/>
        <w:numPr>
          <w:ilvl w:val="2"/>
          <w:numId w:val="17"/>
        </w:numPr>
        <w:spacing w:before="120" w:after="120"/>
        <w:ind w:right="180"/>
        <w:contextualSpacing w:val="0"/>
        <w:textAlignment w:val="baseline"/>
        <w:rPr>
          <w:rFonts w:ascii="Arial" w:eastAsia="Times New Roman" w:hAnsi="Arial" w:cs="Arial"/>
          <w:color w:val="77787B"/>
          <w:sz w:val="20"/>
          <w:szCs w:val="20"/>
        </w:rPr>
      </w:pPr>
      <w:r w:rsidRPr="00B33ECF">
        <w:rPr>
          <w:rFonts w:ascii="Arial" w:eastAsia="Times New Roman" w:hAnsi="Arial" w:cs="Arial"/>
          <w:color w:val="77787B"/>
          <w:sz w:val="20"/>
          <w:szCs w:val="20"/>
        </w:rPr>
        <w:t>Platelet turnover results in production of new (AA pathway not inhibited) platelets after the clearance of the prior aspirin dose.</w:t>
      </w:r>
    </w:p>
    <w:p w14:paraId="45A85700" w14:textId="77777777" w:rsidR="00BC22F9" w:rsidRPr="00B33ECF" w:rsidRDefault="00BC22F9" w:rsidP="00A0793A">
      <w:pPr>
        <w:pStyle w:val="ListParagraph"/>
        <w:numPr>
          <w:ilvl w:val="1"/>
          <w:numId w:val="17"/>
        </w:numPr>
        <w:spacing w:before="120" w:after="120"/>
        <w:ind w:right="180"/>
        <w:contextualSpacing w:val="0"/>
        <w:textAlignment w:val="baseline"/>
        <w:rPr>
          <w:rFonts w:ascii="Arial" w:eastAsia="Times New Roman" w:hAnsi="Arial" w:cs="Arial"/>
          <w:color w:val="77787B"/>
          <w:sz w:val="20"/>
          <w:szCs w:val="20"/>
        </w:rPr>
      </w:pPr>
      <w:r w:rsidRPr="00B33ECF">
        <w:rPr>
          <w:rFonts w:ascii="Arial" w:eastAsia="Times New Roman" w:hAnsi="Arial" w:cs="Arial"/>
          <w:color w:val="77787B"/>
          <w:sz w:val="20"/>
          <w:szCs w:val="20"/>
        </w:rPr>
        <w:t>If platelet inhibition is adequate at 24 hours (&gt;70% AA inhibition), continue once daily aspirin dosing.</w:t>
      </w:r>
    </w:p>
    <w:p w14:paraId="661E62C8" w14:textId="77777777" w:rsidR="00BC22F9" w:rsidRPr="00B33ECF" w:rsidRDefault="00BC22F9" w:rsidP="00A0793A">
      <w:pPr>
        <w:pStyle w:val="ListParagraph"/>
        <w:numPr>
          <w:ilvl w:val="1"/>
          <w:numId w:val="17"/>
        </w:numPr>
        <w:spacing w:before="120" w:after="120"/>
        <w:ind w:right="180"/>
        <w:contextualSpacing w:val="0"/>
        <w:textAlignment w:val="baseline"/>
        <w:rPr>
          <w:rFonts w:ascii="Arial" w:eastAsia="Times New Roman" w:hAnsi="Arial" w:cs="Arial"/>
          <w:color w:val="77787B"/>
          <w:sz w:val="20"/>
          <w:szCs w:val="20"/>
        </w:rPr>
      </w:pPr>
      <w:r w:rsidRPr="00B33ECF">
        <w:rPr>
          <w:rFonts w:ascii="Arial" w:eastAsia="Times New Roman" w:hAnsi="Arial" w:cs="Arial"/>
          <w:color w:val="77787B"/>
          <w:sz w:val="20"/>
          <w:szCs w:val="20"/>
        </w:rPr>
        <w:t>If platelet inhibition is inadequate and waned at 24 hours (&lt;70% AA inhibition), increase dosing frequency to twice daily (same dose from STEP 1 that demonstrated adequate “peak” inhibition of AA pathway).</w:t>
      </w:r>
    </w:p>
    <w:p w14:paraId="36C06CF2" w14:textId="77777777" w:rsidR="00BC22F9" w:rsidRPr="00B33ECF" w:rsidRDefault="00BC22F9" w:rsidP="00A0793A">
      <w:pPr>
        <w:ind w:right="180"/>
        <w:textAlignment w:val="baseline"/>
        <w:rPr>
          <w:rFonts w:ascii="Arial" w:eastAsia="Times New Roman" w:hAnsi="Arial" w:cs="Arial"/>
          <w:color w:val="77787B"/>
          <w:sz w:val="20"/>
          <w:szCs w:val="20"/>
        </w:rPr>
      </w:pPr>
    </w:p>
    <w:p w14:paraId="0F205509" w14:textId="77777777" w:rsidR="00BC22F9" w:rsidRPr="00B33ECF" w:rsidRDefault="00BC22F9" w:rsidP="00A0793A">
      <w:pPr>
        <w:ind w:right="180"/>
        <w:textAlignment w:val="baseline"/>
        <w:rPr>
          <w:rFonts w:ascii="Arial" w:eastAsia="Times New Roman" w:hAnsi="Arial" w:cs="Arial"/>
          <w:color w:val="77787B"/>
          <w:sz w:val="20"/>
          <w:szCs w:val="20"/>
        </w:rPr>
      </w:pPr>
    </w:p>
    <w:p w14:paraId="666AFAEE" w14:textId="77777777" w:rsidR="00BC22F9" w:rsidRPr="00B33ECF" w:rsidRDefault="00BC22F9" w:rsidP="00A0793A">
      <w:pPr>
        <w:ind w:right="180"/>
        <w:textAlignment w:val="baseline"/>
        <w:rPr>
          <w:rFonts w:ascii="Arial" w:eastAsia="Times New Roman" w:hAnsi="Arial" w:cs="Arial"/>
          <w:i/>
          <w:iCs/>
          <w:color w:val="77787B"/>
          <w:sz w:val="20"/>
          <w:szCs w:val="20"/>
        </w:rPr>
      </w:pPr>
      <w:r w:rsidRPr="00B33ECF">
        <w:rPr>
          <w:rFonts w:ascii="Arial" w:eastAsia="Times New Roman" w:hAnsi="Arial" w:cs="Arial"/>
          <w:i/>
          <w:iCs/>
          <w:color w:val="77787B"/>
          <w:sz w:val="20"/>
          <w:szCs w:val="20"/>
        </w:rPr>
        <w:t xml:space="preserve">Note: A similar strategy can be utilized with ROTEM or </w:t>
      </w:r>
      <w:proofErr w:type="spellStart"/>
      <w:r w:rsidRPr="00B33ECF">
        <w:rPr>
          <w:rFonts w:ascii="Arial" w:eastAsia="Times New Roman" w:hAnsi="Arial" w:cs="Arial"/>
          <w:i/>
          <w:iCs/>
          <w:color w:val="77787B"/>
          <w:sz w:val="20"/>
          <w:szCs w:val="20"/>
        </w:rPr>
        <w:t>VerifyNow</w:t>
      </w:r>
      <w:proofErr w:type="spellEnd"/>
      <w:r w:rsidRPr="00B33ECF">
        <w:rPr>
          <w:rFonts w:ascii="Arial" w:eastAsia="Times New Roman" w:hAnsi="Arial" w:cs="Arial"/>
          <w:i/>
          <w:iCs/>
          <w:color w:val="77787B"/>
          <w:sz w:val="20"/>
          <w:szCs w:val="20"/>
        </w:rPr>
        <w:t xml:space="preserve"> testing for aspirin responsiveness.</w:t>
      </w:r>
    </w:p>
    <w:p w14:paraId="1E3CB04D" w14:textId="77777777" w:rsidR="00B33ECF" w:rsidRDefault="00B33ECF" w:rsidP="00A0793A">
      <w:pPr>
        <w:ind w:right="180"/>
        <w:rPr>
          <w:rFonts w:ascii="Arial" w:eastAsia="Times New Roman" w:hAnsi="Arial" w:cs="Arial"/>
          <w:b/>
          <w:color w:val="77787B"/>
          <w:sz w:val="20"/>
          <w:szCs w:val="20"/>
          <w:u w:val="single"/>
        </w:rPr>
      </w:pPr>
    </w:p>
    <w:p w14:paraId="6854D83C" w14:textId="60B901F3" w:rsidR="00CB3023" w:rsidRDefault="00CB3023" w:rsidP="00A0793A">
      <w:pPr>
        <w:ind w:right="180"/>
        <w:rPr>
          <w:rFonts w:ascii="Arial" w:eastAsia="Times New Roman" w:hAnsi="Arial" w:cs="Arial"/>
          <w:b/>
          <w:color w:val="589095"/>
          <w:sz w:val="20"/>
          <w:szCs w:val="20"/>
          <w:u w:val="single"/>
        </w:rPr>
      </w:pPr>
    </w:p>
    <w:p w14:paraId="1E390799" w14:textId="20333A6B" w:rsidR="00BC22F9" w:rsidRPr="00B33ECF" w:rsidRDefault="00BC22F9" w:rsidP="00A0793A">
      <w:pPr>
        <w:ind w:right="180"/>
        <w:outlineLvl w:val="0"/>
        <w:rPr>
          <w:rFonts w:ascii="Arial" w:eastAsia="Times New Roman" w:hAnsi="Arial" w:cs="Arial"/>
          <w:b/>
          <w:color w:val="77787B"/>
          <w:sz w:val="20"/>
          <w:szCs w:val="20"/>
          <w:u w:val="single"/>
        </w:rPr>
      </w:pPr>
      <w:proofErr w:type="spellStart"/>
      <w:r w:rsidRPr="00B33ECF">
        <w:rPr>
          <w:rFonts w:ascii="Arial" w:eastAsia="Times New Roman" w:hAnsi="Arial" w:cs="Arial"/>
          <w:b/>
          <w:color w:val="589095"/>
          <w:sz w:val="20"/>
          <w:szCs w:val="20"/>
          <w:u w:val="single"/>
        </w:rPr>
        <w:t>VerifyNow</w:t>
      </w:r>
      <w:proofErr w:type="spellEnd"/>
      <w:r w:rsidRPr="00B33ECF">
        <w:rPr>
          <w:rFonts w:ascii="Arial" w:eastAsia="Times New Roman" w:hAnsi="Arial" w:cs="Arial"/>
          <w:b/>
          <w:color w:val="589095"/>
          <w:sz w:val="20"/>
          <w:szCs w:val="20"/>
          <w:u w:val="single"/>
        </w:rPr>
        <w:t xml:space="preserve"> Testing for Aspirin Resistance/Responsiveness: </w:t>
      </w:r>
    </w:p>
    <w:p w14:paraId="0CE53C05" w14:textId="77777777" w:rsidR="00BC22F9" w:rsidRPr="00B33ECF" w:rsidRDefault="00BC22F9" w:rsidP="00A0793A">
      <w:pPr>
        <w:ind w:right="180"/>
        <w:rPr>
          <w:rFonts w:ascii="Arial" w:eastAsia="Times New Roman" w:hAnsi="Arial" w:cs="Arial"/>
          <w:bCs/>
          <w:color w:val="77787B"/>
          <w:sz w:val="20"/>
          <w:szCs w:val="20"/>
        </w:rPr>
      </w:pPr>
    </w:p>
    <w:p w14:paraId="513C5193" w14:textId="77777777" w:rsidR="00BC22F9" w:rsidRPr="00B33ECF" w:rsidRDefault="00BC22F9" w:rsidP="00A0793A">
      <w:pPr>
        <w:numPr>
          <w:ilvl w:val="0"/>
          <w:numId w:val="2"/>
        </w:numPr>
        <w:spacing w:before="120" w:after="120"/>
        <w:ind w:right="180"/>
        <w:rPr>
          <w:rFonts w:ascii="Arial" w:eastAsia="Times New Roman" w:hAnsi="Arial" w:cs="Arial"/>
          <w:bCs/>
          <w:color w:val="77787B"/>
          <w:sz w:val="20"/>
          <w:szCs w:val="20"/>
        </w:rPr>
      </w:pPr>
      <w:r w:rsidRPr="00B33ECF">
        <w:rPr>
          <w:rFonts w:ascii="Arial" w:eastAsia="Times New Roman" w:hAnsi="Arial" w:cs="Arial"/>
          <w:bCs/>
          <w:color w:val="77787B"/>
          <w:sz w:val="20"/>
          <w:szCs w:val="20"/>
        </w:rPr>
        <w:t xml:space="preserve">The </w:t>
      </w:r>
      <w:proofErr w:type="spellStart"/>
      <w:r w:rsidRPr="00B33ECF">
        <w:rPr>
          <w:rFonts w:ascii="Arial" w:eastAsia="Times New Roman" w:hAnsi="Arial" w:cs="Arial"/>
          <w:bCs/>
          <w:color w:val="77787B"/>
          <w:sz w:val="20"/>
          <w:szCs w:val="20"/>
        </w:rPr>
        <w:t>VerifyNow</w:t>
      </w:r>
      <w:proofErr w:type="spellEnd"/>
      <w:r w:rsidRPr="00B33ECF">
        <w:rPr>
          <w:rFonts w:ascii="Arial" w:eastAsia="Times New Roman" w:hAnsi="Arial" w:cs="Arial"/>
          <w:bCs/>
          <w:color w:val="77787B"/>
          <w:sz w:val="20"/>
          <w:szCs w:val="20"/>
        </w:rPr>
        <w:t xml:space="preserve"> test is a qualitative test to aid in the detection of platelet dysfunction due to aspirin ingestion.</w:t>
      </w:r>
    </w:p>
    <w:p w14:paraId="1212525E" w14:textId="77777777" w:rsidR="00BC22F9" w:rsidRPr="00B33ECF" w:rsidRDefault="00BC22F9" w:rsidP="00A0793A">
      <w:pPr>
        <w:numPr>
          <w:ilvl w:val="1"/>
          <w:numId w:val="2"/>
        </w:numPr>
        <w:spacing w:before="120" w:after="120"/>
        <w:ind w:right="180"/>
        <w:rPr>
          <w:rFonts w:ascii="Arial" w:eastAsia="Times New Roman" w:hAnsi="Arial" w:cs="Arial"/>
          <w:bCs/>
          <w:color w:val="77787B"/>
          <w:sz w:val="20"/>
          <w:szCs w:val="20"/>
        </w:rPr>
      </w:pPr>
      <w:r w:rsidRPr="00B33ECF">
        <w:rPr>
          <w:rFonts w:ascii="Arial" w:eastAsia="Times New Roman" w:hAnsi="Arial" w:cs="Arial"/>
          <w:bCs/>
          <w:color w:val="77787B"/>
          <w:sz w:val="20"/>
          <w:szCs w:val="20"/>
        </w:rPr>
        <w:t>Test results are reported in Aspirin Reaction Units (ARU) – Aspirin Reaction Units (ARU) indicate the amount of thromboxane A2-mediated activation of GP IIb/IIIa receptors involved in platelet aggregation.</w:t>
      </w:r>
    </w:p>
    <w:p w14:paraId="63EE8B15" w14:textId="77777777" w:rsidR="00BC22F9" w:rsidRPr="00B33ECF" w:rsidRDefault="00BC22F9" w:rsidP="00A0793A">
      <w:pPr>
        <w:numPr>
          <w:ilvl w:val="1"/>
          <w:numId w:val="2"/>
        </w:numPr>
        <w:spacing w:before="120" w:after="120"/>
        <w:ind w:right="180"/>
        <w:rPr>
          <w:rFonts w:ascii="Arial" w:eastAsia="Times New Roman" w:hAnsi="Arial" w:cs="Arial"/>
          <w:bCs/>
          <w:color w:val="77787B"/>
          <w:sz w:val="20"/>
          <w:szCs w:val="20"/>
        </w:rPr>
      </w:pPr>
      <w:r w:rsidRPr="00B33ECF">
        <w:rPr>
          <w:rFonts w:ascii="Arial" w:eastAsia="Times New Roman" w:hAnsi="Arial" w:cs="Arial"/>
          <w:bCs/>
          <w:color w:val="77787B"/>
          <w:sz w:val="20"/>
          <w:szCs w:val="20"/>
        </w:rPr>
        <w:t>ARU is calculated as a function of the rate and extent of platelet aggregation. Expected values are in the range of 350-700 ARU. The cut-off to determine if a patient is receiving the therapeutic benefit of aspirin is 549.</w:t>
      </w:r>
    </w:p>
    <w:p w14:paraId="515A818A" w14:textId="77777777" w:rsidR="00BC22F9" w:rsidRPr="00B33ECF" w:rsidRDefault="00BC22F9" w:rsidP="00A0793A">
      <w:pPr>
        <w:numPr>
          <w:ilvl w:val="0"/>
          <w:numId w:val="2"/>
        </w:numPr>
        <w:spacing w:before="120" w:after="120"/>
        <w:ind w:right="180"/>
        <w:rPr>
          <w:rFonts w:ascii="Arial" w:eastAsia="Times New Roman" w:hAnsi="Arial" w:cs="Arial"/>
          <w:bCs/>
          <w:color w:val="77787B"/>
          <w:sz w:val="20"/>
          <w:szCs w:val="20"/>
        </w:rPr>
      </w:pPr>
      <w:r w:rsidRPr="00B33ECF">
        <w:rPr>
          <w:rFonts w:ascii="Arial" w:eastAsia="Times New Roman" w:hAnsi="Arial" w:cs="Arial"/>
          <w:bCs/>
          <w:color w:val="77787B"/>
          <w:sz w:val="20"/>
          <w:szCs w:val="20"/>
        </w:rPr>
        <w:t xml:space="preserve">Use </w:t>
      </w:r>
      <w:proofErr w:type="spellStart"/>
      <w:r w:rsidRPr="00B33ECF">
        <w:rPr>
          <w:rFonts w:ascii="Arial" w:eastAsia="Times New Roman" w:hAnsi="Arial" w:cs="Arial"/>
          <w:bCs/>
          <w:color w:val="77787B"/>
          <w:sz w:val="20"/>
          <w:szCs w:val="20"/>
        </w:rPr>
        <w:t>VerifyNow</w:t>
      </w:r>
      <w:proofErr w:type="spellEnd"/>
      <w:r w:rsidRPr="00B33ECF">
        <w:rPr>
          <w:rFonts w:ascii="Arial" w:eastAsia="Times New Roman" w:hAnsi="Arial" w:cs="Arial"/>
          <w:bCs/>
          <w:color w:val="77787B"/>
          <w:sz w:val="20"/>
          <w:szCs w:val="20"/>
        </w:rPr>
        <w:t xml:space="preserve"> point of care test alone or in conjunction with TEG /PM to assess AP therapeutic range:</w:t>
      </w:r>
    </w:p>
    <w:p w14:paraId="18286DF7" w14:textId="77777777" w:rsidR="00BC22F9" w:rsidRPr="00B33ECF" w:rsidRDefault="00BC22F9" w:rsidP="00A0793A">
      <w:pPr>
        <w:numPr>
          <w:ilvl w:val="1"/>
          <w:numId w:val="2"/>
        </w:numPr>
        <w:spacing w:before="120" w:after="120"/>
        <w:ind w:right="180"/>
        <w:rPr>
          <w:rFonts w:ascii="Arial" w:eastAsia="Times New Roman" w:hAnsi="Arial" w:cs="Arial"/>
          <w:bCs/>
          <w:color w:val="77787B"/>
          <w:sz w:val="20"/>
          <w:szCs w:val="20"/>
        </w:rPr>
      </w:pPr>
      <w:r w:rsidRPr="00B33ECF">
        <w:rPr>
          <w:rFonts w:ascii="Arial" w:eastAsia="Times New Roman" w:hAnsi="Arial" w:cs="Arial"/>
          <w:bCs/>
          <w:color w:val="77787B"/>
          <w:sz w:val="20"/>
          <w:szCs w:val="20"/>
        </w:rPr>
        <w:t>For aspirin &lt;549 ARU denotes responsiveness:</w:t>
      </w:r>
    </w:p>
    <w:p w14:paraId="620F669C" w14:textId="77777777" w:rsidR="00BC22F9" w:rsidRPr="00B33ECF" w:rsidRDefault="00BC22F9" w:rsidP="00A0793A">
      <w:pPr>
        <w:numPr>
          <w:ilvl w:val="2"/>
          <w:numId w:val="2"/>
        </w:numPr>
        <w:spacing w:before="120" w:after="120"/>
        <w:ind w:right="180"/>
        <w:rPr>
          <w:rFonts w:ascii="Arial" w:eastAsia="Times New Roman" w:hAnsi="Arial" w:cs="Arial"/>
          <w:bCs/>
          <w:color w:val="77787B"/>
          <w:sz w:val="20"/>
          <w:szCs w:val="20"/>
        </w:rPr>
      </w:pPr>
      <w:r w:rsidRPr="00B33ECF">
        <w:rPr>
          <w:rFonts w:ascii="Arial" w:eastAsia="Times New Roman" w:hAnsi="Arial" w:cs="Arial"/>
          <w:bCs/>
          <w:color w:val="77787B"/>
          <w:sz w:val="20"/>
          <w:szCs w:val="20"/>
        </w:rPr>
        <w:t xml:space="preserve">If </w:t>
      </w:r>
      <w:r w:rsidRPr="00B33ECF">
        <w:rPr>
          <w:rFonts w:ascii="Arial" w:eastAsia="Times New Roman" w:hAnsi="Arial" w:cs="Arial"/>
          <w:bCs/>
          <w:color w:val="77787B"/>
          <w:sz w:val="20"/>
          <w:szCs w:val="20"/>
          <w:u w:val="single"/>
        </w:rPr>
        <w:t>&gt;</w:t>
      </w:r>
      <w:r w:rsidRPr="00B33ECF">
        <w:rPr>
          <w:rFonts w:ascii="Arial" w:eastAsia="Times New Roman" w:hAnsi="Arial" w:cs="Arial"/>
          <w:bCs/>
          <w:color w:val="77787B"/>
          <w:sz w:val="20"/>
          <w:szCs w:val="20"/>
        </w:rPr>
        <w:t>550 ARU, consider increasing ASA dose, changing to BID dosing, reviewing medication or food that may diminish effect, and/or adding or converting to another AP agent</w:t>
      </w:r>
    </w:p>
    <w:p w14:paraId="03E04C43" w14:textId="77777777" w:rsidR="00BC22F9" w:rsidRPr="00B33ECF" w:rsidRDefault="00BC22F9" w:rsidP="00A0793A">
      <w:pPr>
        <w:numPr>
          <w:ilvl w:val="1"/>
          <w:numId w:val="2"/>
        </w:numPr>
        <w:spacing w:before="120" w:after="120"/>
        <w:ind w:right="180"/>
        <w:rPr>
          <w:rFonts w:ascii="Arial" w:eastAsia="Times New Roman" w:hAnsi="Arial" w:cs="Arial"/>
          <w:bCs/>
          <w:color w:val="77787B"/>
          <w:sz w:val="20"/>
          <w:szCs w:val="20"/>
        </w:rPr>
      </w:pPr>
      <w:r w:rsidRPr="00B33ECF">
        <w:rPr>
          <w:rFonts w:ascii="Arial" w:eastAsia="Times New Roman" w:hAnsi="Arial" w:cs="Arial"/>
          <w:bCs/>
          <w:color w:val="77787B"/>
          <w:sz w:val="20"/>
          <w:szCs w:val="20"/>
        </w:rPr>
        <w:t>For Plavix &lt;194 RU denotes responsiveness:</w:t>
      </w:r>
    </w:p>
    <w:p w14:paraId="47BDAE85" w14:textId="4EDA54CB" w:rsidR="00BC22F9" w:rsidRPr="00B33ECF" w:rsidRDefault="00BC22F9" w:rsidP="00A0793A">
      <w:pPr>
        <w:numPr>
          <w:ilvl w:val="2"/>
          <w:numId w:val="2"/>
        </w:numPr>
        <w:spacing w:before="120" w:after="120"/>
        <w:ind w:right="180"/>
        <w:rPr>
          <w:rFonts w:ascii="Arial" w:eastAsia="Times New Roman" w:hAnsi="Arial" w:cs="Arial"/>
          <w:bCs/>
          <w:color w:val="77787B"/>
          <w:sz w:val="20"/>
          <w:szCs w:val="20"/>
        </w:rPr>
      </w:pPr>
      <w:r w:rsidRPr="00B33ECF">
        <w:rPr>
          <w:rFonts w:ascii="Arial" w:eastAsia="Times New Roman" w:hAnsi="Arial" w:cs="Arial"/>
          <w:bCs/>
          <w:color w:val="77787B"/>
          <w:sz w:val="20"/>
          <w:szCs w:val="20"/>
        </w:rPr>
        <w:t xml:space="preserve">If </w:t>
      </w:r>
      <w:r w:rsidRPr="005E620D">
        <w:rPr>
          <w:rFonts w:ascii="Arial" w:eastAsia="Times New Roman" w:hAnsi="Arial" w:cs="Arial"/>
          <w:bCs/>
          <w:color w:val="77787B"/>
          <w:sz w:val="20"/>
          <w:szCs w:val="20"/>
          <w:u w:val="single"/>
        </w:rPr>
        <w:t>&gt;</w:t>
      </w:r>
      <w:r w:rsidRPr="00B33ECF">
        <w:rPr>
          <w:rFonts w:ascii="Arial" w:eastAsia="Times New Roman" w:hAnsi="Arial" w:cs="Arial"/>
          <w:bCs/>
          <w:color w:val="77787B"/>
          <w:sz w:val="20"/>
          <w:szCs w:val="20"/>
        </w:rPr>
        <w:t xml:space="preserve">195 RU, consider increasing </w:t>
      </w:r>
      <w:proofErr w:type="spellStart"/>
      <w:r w:rsidRPr="00B33ECF">
        <w:rPr>
          <w:rFonts w:ascii="Arial" w:eastAsia="Times New Roman" w:hAnsi="Arial" w:cs="Arial"/>
          <w:bCs/>
          <w:color w:val="77787B"/>
          <w:sz w:val="20"/>
          <w:szCs w:val="20"/>
        </w:rPr>
        <w:t>plavix</w:t>
      </w:r>
      <w:proofErr w:type="spellEnd"/>
      <w:r w:rsidRPr="00B33ECF">
        <w:rPr>
          <w:rFonts w:ascii="Arial" w:eastAsia="Times New Roman" w:hAnsi="Arial" w:cs="Arial"/>
          <w:bCs/>
          <w:color w:val="77787B"/>
          <w:sz w:val="20"/>
          <w:szCs w:val="20"/>
        </w:rPr>
        <w:t xml:space="preserve"> dose, changing to BID dosing, reviewing medication or food that may diminish effect and/or adding or converting to a</w:t>
      </w:r>
    </w:p>
    <w:p w14:paraId="5A22C112" w14:textId="025851F4" w:rsidR="00F25D13" w:rsidRDefault="00F25D13" w:rsidP="00A0793A">
      <w:pPr>
        <w:spacing w:line="240" w:lineRule="exact"/>
        <w:ind w:right="180"/>
        <w:rPr>
          <w:rFonts w:ascii="Arial" w:hAnsi="Arial" w:cs="Arial"/>
          <w:b/>
          <w:color w:val="578988"/>
          <w:spacing w:val="20"/>
          <w:sz w:val="18"/>
          <w:szCs w:val="18"/>
        </w:rPr>
      </w:pPr>
    </w:p>
    <w:p w14:paraId="114CB085" w14:textId="77777777" w:rsidR="00B17807" w:rsidRDefault="00B17807" w:rsidP="00A0793A">
      <w:pPr>
        <w:spacing w:line="240" w:lineRule="exact"/>
        <w:ind w:right="180"/>
        <w:rPr>
          <w:rFonts w:ascii="Arial" w:hAnsi="Arial" w:cs="Arial"/>
          <w:b/>
          <w:color w:val="578988"/>
          <w:spacing w:val="20"/>
          <w:sz w:val="18"/>
          <w:szCs w:val="18"/>
        </w:rPr>
      </w:pPr>
    </w:p>
    <w:p w14:paraId="6A77DF51" w14:textId="77777777" w:rsidR="00CB3023" w:rsidRDefault="00CB3023" w:rsidP="00A0793A">
      <w:pPr>
        <w:spacing w:line="240" w:lineRule="exact"/>
        <w:ind w:right="180"/>
        <w:outlineLvl w:val="0"/>
        <w:rPr>
          <w:rFonts w:ascii="Arial" w:hAnsi="Arial" w:cs="Arial"/>
          <w:b/>
          <w:color w:val="578988"/>
          <w:spacing w:val="20"/>
          <w:sz w:val="18"/>
          <w:szCs w:val="18"/>
        </w:rPr>
      </w:pPr>
    </w:p>
    <w:p w14:paraId="0255A782" w14:textId="19F86CEF" w:rsidR="00256B45" w:rsidRPr="00256B45" w:rsidRDefault="00256B45" w:rsidP="00A0793A">
      <w:pPr>
        <w:spacing w:line="240" w:lineRule="exact"/>
        <w:ind w:right="180"/>
        <w:outlineLvl w:val="0"/>
        <w:rPr>
          <w:rFonts w:ascii="Arial" w:hAnsi="Arial" w:cs="Arial"/>
          <w:b/>
          <w:color w:val="578988"/>
          <w:spacing w:val="20"/>
          <w:sz w:val="18"/>
          <w:szCs w:val="18"/>
        </w:rPr>
      </w:pPr>
      <w:r w:rsidRPr="00256B45">
        <w:rPr>
          <w:rFonts w:ascii="Arial" w:hAnsi="Arial" w:cs="Arial"/>
          <w:b/>
          <w:color w:val="578988"/>
          <w:spacing w:val="20"/>
          <w:sz w:val="18"/>
          <w:szCs w:val="18"/>
        </w:rPr>
        <w:t xml:space="preserve">AUTHORS </w:t>
      </w:r>
    </w:p>
    <w:p w14:paraId="2B07E325" w14:textId="433628D5" w:rsidR="00256B45" w:rsidRPr="00256B45" w:rsidRDefault="006E33E7" w:rsidP="00A0793A">
      <w:pPr>
        <w:spacing w:line="240" w:lineRule="exact"/>
        <w:ind w:right="180"/>
        <w:rPr>
          <w:rFonts w:ascii="Arial" w:hAnsi="Arial" w:cs="Arial"/>
          <w:color w:val="6C6C6C"/>
          <w:sz w:val="16"/>
          <w:szCs w:val="16"/>
        </w:rPr>
      </w:pPr>
      <w:r>
        <w:rPr>
          <w:rFonts w:ascii="Arial" w:hAnsi="Arial" w:cs="Arial"/>
          <w:color w:val="6C6C6C"/>
          <w:sz w:val="16"/>
          <w:szCs w:val="16"/>
        </w:rPr>
        <w:t xml:space="preserve">John Kim, MD, Christina VanderPluym, MD, Jenna Murray, NP, Mary Mehegan, RN, Lindsay May, MD, Asma Razavi, MD, &amp; Neha Bansal, MD </w:t>
      </w:r>
    </w:p>
    <w:p w14:paraId="68A1CFC5" w14:textId="63D617DC" w:rsidR="00256B45" w:rsidRDefault="00256B45" w:rsidP="00A0793A">
      <w:pPr>
        <w:spacing w:line="240" w:lineRule="exact"/>
        <w:ind w:right="180"/>
        <w:rPr>
          <w:rFonts w:ascii="Arial" w:hAnsi="Arial" w:cs="Arial"/>
          <w:color w:val="6C6C6C"/>
          <w:sz w:val="16"/>
          <w:szCs w:val="16"/>
        </w:rPr>
      </w:pPr>
    </w:p>
    <w:p w14:paraId="275E3BAC" w14:textId="77777777" w:rsidR="00B17807" w:rsidRPr="00256B45" w:rsidRDefault="00B17807" w:rsidP="00A0793A">
      <w:pPr>
        <w:spacing w:line="240" w:lineRule="exact"/>
        <w:ind w:right="180"/>
        <w:rPr>
          <w:rFonts w:ascii="Arial" w:hAnsi="Arial" w:cs="Arial"/>
          <w:color w:val="6C6C6C"/>
          <w:sz w:val="16"/>
          <w:szCs w:val="16"/>
        </w:rPr>
      </w:pPr>
    </w:p>
    <w:p w14:paraId="22AC946E" w14:textId="77777777" w:rsidR="00256B45" w:rsidRPr="00256B45" w:rsidRDefault="00256B45" w:rsidP="00A0793A">
      <w:pPr>
        <w:spacing w:line="240" w:lineRule="exact"/>
        <w:ind w:right="180"/>
        <w:outlineLvl w:val="0"/>
        <w:rPr>
          <w:rFonts w:ascii="Arial" w:hAnsi="Arial" w:cs="Arial"/>
          <w:b/>
          <w:color w:val="578988"/>
          <w:spacing w:val="20"/>
          <w:sz w:val="18"/>
          <w:szCs w:val="18"/>
        </w:rPr>
      </w:pPr>
      <w:r w:rsidRPr="00256B45">
        <w:rPr>
          <w:rFonts w:ascii="Arial" w:hAnsi="Arial" w:cs="Arial"/>
          <w:b/>
          <w:color w:val="578988"/>
          <w:spacing w:val="20"/>
          <w:sz w:val="18"/>
          <w:szCs w:val="18"/>
        </w:rPr>
        <w:t>CONTRIBUTING CENTERS</w:t>
      </w:r>
    </w:p>
    <w:p w14:paraId="5C6F7394" w14:textId="0D5C4EF5" w:rsidR="00FB32D1" w:rsidRPr="00256B45" w:rsidRDefault="00A0793A" w:rsidP="00A0793A">
      <w:pPr>
        <w:spacing w:line="240" w:lineRule="exact"/>
        <w:ind w:right="180"/>
        <w:rPr>
          <w:rFonts w:ascii="Arial" w:hAnsi="Arial" w:cs="Arial"/>
          <w:color w:val="6C6C6C"/>
          <w:sz w:val="16"/>
          <w:szCs w:val="16"/>
        </w:rPr>
      </w:pPr>
      <w:r>
        <w:rPr>
          <w:rFonts w:ascii="Arial" w:hAnsi="Arial" w:cs="Arial"/>
          <w:color w:val="6C6C6C"/>
          <w:sz w:val="16"/>
          <w:szCs w:val="16"/>
        </w:rPr>
        <w:lastRenderedPageBreak/>
        <w:t xml:space="preserve">Children’s Hospital Colorado, </w:t>
      </w:r>
      <w:r w:rsidR="006E33E7">
        <w:rPr>
          <w:rFonts w:ascii="Arial" w:hAnsi="Arial" w:cs="Arial"/>
          <w:color w:val="6C6C6C"/>
          <w:sz w:val="16"/>
          <w:szCs w:val="16"/>
        </w:rPr>
        <w:t xml:space="preserve">Primary Children’s Hospital, Boston Children’s Hospital, Lucile Packard Children’s Hospital, St. Louis Children’s Hospital, Texas Children’s Hospital, &amp; Children’s Hospital at Montefiore </w:t>
      </w:r>
    </w:p>
    <w:p w14:paraId="3AB1CD1B" w14:textId="77777777" w:rsidR="00256B45" w:rsidRPr="00256B45" w:rsidRDefault="00256B45" w:rsidP="00A0793A">
      <w:pPr>
        <w:spacing w:line="240" w:lineRule="exact"/>
        <w:ind w:right="180"/>
        <w:rPr>
          <w:rFonts w:ascii="Arial" w:hAnsi="Arial" w:cs="Arial"/>
          <w:i/>
          <w:color w:val="6C6C6C"/>
          <w:sz w:val="16"/>
          <w:szCs w:val="16"/>
        </w:rPr>
      </w:pPr>
    </w:p>
    <w:p w14:paraId="52166491" w14:textId="77777777" w:rsidR="00256B45" w:rsidRDefault="00256B45" w:rsidP="00A0793A">
      <w:pPr>
        <w:spacing w:line="240" w:lineRule="exact"/>
        <w:ind w:right="180"/>
        <w:rPr>
          <w:rFonts w:ascii="Arial" w:hAnsi="Arial" w:cs="Arial"/>
          <w:b/>
          <w:i/>
          <w:color w:val="6C6C6C"/>
          <w:sz w:val="16"/>
          <w:szCs w:val="16"/>
        </w:rPr>
      </w:pPr>
    </w:p>
    <w:p w14:paraId="6C2366F7" w14:textId="184C7355" w:rsidR="00AC637F" w:rsidRPr="00256B45" w:rsidRDefault="00256B45" w:rsidP="00A0793A">
      <w:pPr>
        <w:spacing w:line="240" w:lineRule="exact"/>
        <w:ind w:right="180"/>
        <w:rPr>
          <w:rFonts w:ascii="Arial" w:hAnsi="Arial" w:cs="Arial"/>
          <w:i/>
          <w:color w:val="6C6C6C"/>
          <w:sz w:val="16"/>
          <w:szCs w:val="16"/>
        </w:rPr>
      </w:pPr>
      <w:r w:rsidRPr="00256B45">
        <w:rPr>
          <w:rFonts w:ascii="Arial" w:hAnsi="Arial" w:cs="Arial"/>
          <w:b/>
          <w:i/>
          <w:color w:val="6C6C6C"/>
          <w:sz w:val="16"/>
          <w:szCs w:val="16"/>
        </w:rPr>
        <w:t>Disclaimer:</w:t>
      </w:r>
      <w:r w:rsidRPr="00256B45">
        <w:rPr>
          <w:rFonts w:ascii="Arial" w:hAnsi="Arial" w:cs="Arial"/>
          <w:i/>
          <w:color w:val="6C6C6C"/>
          <w:sz w:val="16"/>
          <w:szCs w:val="16"/>
        </w:rPr>
        <w:t xml:space="preserve"> </w:t>
      </w:r>
      <w:r w:rsidR="00AC637F" w:rsidRPr="00AC637F">
        <w:rPr>
          <w:rFonts w:ascii="Arial" w:hAnsi="Arial" w:cs="Arial"/>
          <w:i/>
          <w:color w:val="6C6C6C"/>
          <w:sz w:val="16"/>
          <w:szCs w:val="16"/>
        </w:rPr>
        <w:t>The ACTION network is focused on quality improvement efforts such as harmonizing best practice protocols, disseminating them among institutions, and helping centers to improve care practices at the local level. This protocol was developed as a consensus tool for pediatric VAD programs. The information in the protocols are based on center practices, individual opinions, experiences, and, where available, published literature. Centers may choose to adapt this protocol to include in their center-specific protocols with reference to ACTION with the understanding that these are meant as guidelines and not standard of care.</w:t>
      </w:r>
      <w:r w:rsidR="0033498B">
        <w:rPr>
          <w:rFonts w:ascii="Arial" w:hAnsi="Arial" w:cs="Arial"/>
          <w:i/>
          <w:color w:val="6C6C6C"/>
          <w:sz w:val="16"/>
          <w:szCs w:val="16"/>
        </w:rPr>
        <w:t xml:space="preserve">  (</w:t>
      </w:r>
      <w:r w:rsidR="00AC637F">
        <w:rPr>
          <w:rFonts w:ascii="Arial" w:hAnsi="Arial" w:cs="Arial"/>
          <w:i/>
          <w:color w:val="6C6C6C"/>
          <w:sz w:val="16"/>
          <w:szCs w:val="16"/>
        </w:rPr>
        <w:t xml:space="preserve">Revised: </w:t>
      </w:r>
      <w:r w:rsidR="00456A1F">
        <w:rPr>
          <w:rFonts w:ascii="Arial" w:hAnsi="Arial" w:cs="Arial"/>
          <w:i/>
          <w:color w:val="6C6C6C"/>
          <w:sz w:val="16"/>
          <w:szCs w:val="16"/>
        </w:rPr>
        <w:t>0</w:t>
      </w:r>
      <w:r w:rsidR="00427B62">
        <w:rPr>
          <w:rFonts w:ascii="Arial" w:hAnsi="Arial" w:cs="Arial"/>
          <w:i/>
          <w:color w:val="6C6C6C"/>
          <w:sz w:val="16"/>
          <w:szCs w:val="16"/>
        </w:rPr>
        <w:t>7/</w:t>
      </w:r>
      <w:r w:rsidR="00456A1F">
        <w:rPr>
          <w:rFonts w:ascii="Arial" w:hAnsi="Arial" w:cs="Arial"/>
          <w:i/>
          <w:color w:val="6C6C6C"/>
          <w:sz w:val="16"/>
          <w:szCs w:val="16"/>
        </w:rPr>
        <w:t>0</w:t>
      </w:r>
      <w:r w:rsidR="00427B62">
        <w:rPr>
          <w:rFonts w:ascii="Arial" w:hAnsi="Arial" w:cs="Arial"/>
          <w:i/>
          <w:color w:val="6C6C6C"/>
          <w:sz w:val="16"/>
          <w:szCs w:val="16"/>
        </w:rPr>
        <w:t>2</w:t>
      </w:r>
      <w:r w:rsidR="006E33E7">
        <w:rPr>
          <w:rFonts w:ascii="Arial" w:hAnsi="Arial" w:cs="Arial"/>
          <w:i/>
          <w:color w:val="6C6C6C"/>
          <w:sz w:val="16"/>
          <w:szCs w:val="16"/>
        </w:rPr>
        <w:t>/2020</w:t>
      </w:r>
      <w:r w:rsidR="0033498B">
        <w:rPr>
          <w:rFonts w:ascii="Arial" w:hAnsi="Arial" w:cs="Arial"/>
          <w:i/>
          <w:color w:val="6C6C6C"/>
          <w:sz w:val="16"/>
          <w:szCs w:val="16"/>
        </w:rPr>
        <w:t>)</w:t>
      </w:r>
    </w:p>
    <w:p w14:paraId="30DA1893" w14:textId="77777777" w:rsidR="00256B45" w:rsidRPr="00256B45" w:rsidRDefault="00256B45" w:rsidP="00A0793A">
      <w:pPr>
        <w:spacing w:line="240" w:lineRule="exact"/>
        <w:ind w:right="180"/>
        <w:rPr>
          <w:rFonts w:ascii="Arial" w:hAnsi="Arial" w:cs="Arial"/>
          <w:color w:val="6C6C6C"/>
          <w:sz w:val="16"/>
          <w:szCs w:val="16"/>
        </w:rPr>
      </w:pPr>
    </w:p>
    <w:sectPr w:rsidR="00256B45" w:rsidRPr="00256B45" w:rsidSect="00A0793A">
      <w:headerReference w:type="default" r:id="rId23"/>
      <w:footerReference w:type="default" r:id="rId24"/>
      <w:headerReference w:type="first" r:id="rId25"/>
      <w:footerReference w:type="first" r:id="rId26"/>
      <w:pgSz w:w="12240" w:h="15840"/>
      <w:pgMar w:top="909" w:right="720" w:bottom="1908"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4515B1" w14:textId="77777777" w:rsidR="00F07037" w:rsidRDefault="00F07037" w:rsidP="001F67B8">
      <w:r>
        <w:separator/>
      </w:r>
    </w:p>
  </w:endnote>
  <w:endnote w:type="continuationSeparator" w:id="0">
    <w:p w14:paraId="2A5724B6" w14:textId="77777777" w:rsidR="00F07037" w:rsidRDefault="00F07037" w:rsidP="001F6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600"/>
      <w:gridCol w:w="3600"/>
      <w:gridCol w:w="3600"/>
    </w:tblGrid>
    <w:tr w:rsidR="00BC22F9" w14:paraId="55DF185C" w14:textId="77777777" w:rsidTr="40B48D92">
      <w:tc>
        <w:tcPr>
          <w:tcW w:w="3600" w:type="dxa"/>
        </w:tcPr>
        <w:p w14:paraId="3344C3E0" w14:textId="77777777" w:rsidR="00BC22F9" w:rsidRDefault="00BC22F9" w:rsidP="40B48D92">
          <w:pPr>
            <w:pStyle w:val="Header"/>
            <w:ind w:left="-115"/>
          </w:pPr>
        </w:p>
      </w:tc>
      <w:tc>
        <w:tcPr>
          <w:tcW w:w="3600" w:type="dxa"/>
        </w:tcPr>
        <w:p w14:paraId="701B3925" w14:textId="77777777" w:rsidR="00BC22F9" w:rsidRDefault="00BC22F9" w:rsidP="40B48D92">
          <w:pPr>
            <w:pStyle w:val="Header"/>
            <w:jc w:val="center"/>
          </w:pPr>
        </w:p>
      </w:tc>
      <w:tc>
        <w:tcPr>
          <w:tcW w:w="3600" w:type="dxa"/>
        </w:tcPr>
        <w:p w14:paraId="5F6C394D" w14:textId="77777777" w:rsidR="00BC22F9" w:rsidRDefault="00BC22F9" w:rsidP="40B48D92">
          <w:pPr>
            <w:pStyle w:val="Header"/>
            <w:ind w:right="-115"/>
            <w:jc w:val="right"/>
          </w:pPr>
        </w:p>
      </w:tc>
    </w:tr>
  </w:tbl>
  <w:p w14:paraId="6AB67602" w14:textId="77777777" w:rsidR="00BC22F9" w:rsidRDefault="00BC22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800"/>
      <w:gridCol w:w="4800"/>
      <w:gridCol w:w="4800"/>
    </w:tblGrid>
    <w:tr w:rsidR="00BC22F9" w14:paraId="38E3C330" w14:textId="77777777" w:rsidTr="40B48D92">
      <w:tc>
        <w:tcPr>
          <w:tcW w:w="4800" w:type="dxa"/>
        </w:tcPr>
        <w:p w14:paraId="50026470" w14:textId="77777777" w:rsidR="00BC22F9" w:rsidRDefault="00BC22F9" w:rsidP="40B48D92">
          <w:pPr>
            <w:pStyle w:val="Header"/>
            <w:ind w:left="-115"/>
          </w:pPr>
        </w:p>
      </w:tc>
      <w:tc>
        <w:tcPr>
          <w:tcW w:w="4800" w:type="dxa"/>
        </w:tcPr>
        <w:p w14:paraId="06D3FF39" w14:textId="77777777" w:rsidR="00BC22F9" w:rsidRDefault="00BC22F9" w:rsidP="40B48D92">
          <w:pPr>
            <w:pStyle w:val="Header"/>
            <w:jc w:val="center"/>
          </w:pPr>
        </w:p>
      </w:tc>
      <w:tc>
        <w:tcPr>
          <w:tcW w:w="4800" w:type="dxa"/>
        </w:tcPr>
        <w:p w14:paraId="0DF2DBB7" w14:textId="77777777" w:rsidR="00BC22F9" w:rsidRDefault="00BC22F9" w:rsidP="40B48D92">
          <w:pPr>
            <w:pStyle w:val="Header"/>
            <w:ind w:right="-115"/>
            <w:jc w:val="right"/>
          </w:pPr>
        </w:p>
      </w:tc>
    </w:tr>
  </w:tbl>
  <w:p w14:paraId="14C3DBC3" w14:textId="77777777" w:rsidR="00BC22F9" w:rsidRDefault="00BC22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BC0E97" w14:textId="77777777" w:rsidR="007C79E3" w:rsidRDefault="000A6BAC">
    <w:pPr>
      <w:pStyle w:val="Footer"/>
    </w:pPr>
    <w:r>
      <w:rPr>
        <w:noProof/>
      </w:rPr>
      <mc:AlternateContent>
        <mc:Choice Requires="wps">
          <w:drawing>
            <wp:anchor distT="0" distB="0" distL="114300" distR="114300" simplePos="0" relativeHeight="251664384" behindDoc="0" locked="0" layoutInCell="1" allowOverlap="1" wp14:anchorId="384B3829" wp14:editId="38B645CD">
              <wp:simplePos x="0" y="0"/>
              <wp:positionH relativeFrom="column">
                <wp:posOffset>2457450</wp:posOffset>
              </wp:positionH>
              <wp:positionV relativeFrom="paragraph">
                <wp:posOffset>-154305</wp:posOffset>
              </wp:positionV>
              <wp:extent cx="0" cy="243840"/>
              <wp:effectExtent l="0" t="0" r="25400" b="35560"/>
              <wp:wrapNone/>
              <wp:docPr id="14" name="Straight Connector 14"/>
              <wp:cNvGraphicFramePr/>
              <a:graphic xmlns:a="http://schemas.openxmlformats.org/drawingml/2006/main">
                <a:graphicData uri="http://schemas.microsoft.com/office/word/2010/wordprocessingShape">
                  <wps:wsp>
                    <wps:cNvCnPr/>
                    <wps:spPr>
                      <a:xfrm>
                        <a:off x="0" y="0"/>
                        <a:ext cx="0" cy="243840"/>
                      </a:xfrm>
                      <a:prstGeom prst="line">
                        <a:avLst/>
                      </a:prstGeom>
                      <a:ln w="12700">
                        <a:solidFill>
                          <a:srgbClr val="DBD74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line w14:anchorId="03D993A4" id="Straight Connector 1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3.5pt,-12.15pt" to="193.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" strokecolor="#dbd745" strokeweight="1pt">
              <v:stroke joinstyle="miter"/>
            </v:line>
          </w:pict>
        </mc:Fallback>
      </mc:AlternateContent>
    </w:r>
    <w:r w:rsidR="00B857C5">
      <w:rPr>
        <w:noProof/>
      </w:rPr>
      <mc:AlternateContent>
        <mc:Choice Requires="wps">
          <w:drawing>
            <wp:anchor distT="0" distB="0" distL="114300" distR="114300" simplePos="0" relativeHeight="251661312" behindDoc="0" locked="0" layoutInCell="1" allowOverlap="1" wp14:anchorId="43A09932" wp14:editId="0321F733">
              <wp:simplePos x="0" y="0"/>
              <wp:positionH relativeFrom="column">
                <wp:posOffset>2372360</wp:posOffset>
              </wp:positionH>
              <wp:positionV relativeFrom="paragraph">
                <wp:posOffset>-137160</wp:posOffset>
              </wp:positionV>
              <wp:extent cx="1719072" cy="228600"/>
              <wp:effectExtent l="0" t="0" r="8255" b="0"/>
              <wp:wrapNone/>
              <wp:docPr id="11" name="Text Box 11"/>
              <wp:cNvGraphicFramePr/>
              <a:graphic xmlns:a="http://schemas.openxmlformats.org/drawingml/2006/main">
                <a:graphicData uri="http://schemas.microsoft.com/office/word/2010/wordprocessingShape">
                  <wps:wsp>
                    <wps:cNvSpPr txBox="1"/>
                    <wps:spPr>
                      <a:xfrm>
                        <a:off x="0" y="0"/>
                        <a:ext cx="1719072"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B02B98D" w14:textId="77777777" w:rsidR="007C79E3" w:rsidRPr="00AE24A6" w:rsidRDefault="00AE24A6" w:rsidP="00EC044F">
                          <w:pPr>
                            <w:jc w:val="right"/>
                            <w:rPr>
                              <w:rFonts w:ascii="Arial" w:hAnsi="Arial" w:cs="Arial"/>
                              <w:color w:val="6C6C6C"/>
                              <w:sz w:val="16"/>
                              <w:szCs w:val="16"/>
                            </w:rPr>
                          </w:pPr>
                          <w:r>
                            <w:rPr>
                              <w:rFonts w:ascii="Arial" w:hAnsi="Arial" w:cs="Arial"/>
                              <w:b/>
                              <w:color w:val="6C6C6C"/>
                              <w:sz w:val="16"/>
                              <w:szCs w:val="16"/>
                            </w:rPr>
                            <w:t xml:space="preserve">e: </w:t>
                          </w:r>
                          <w:r w:rsidRPr="00AE24A6">
                            <w:rPr>
                              <w:rFonts w:ascii="Arial" w:hAnsi="Arial" w:cs="Arial"/>
                              <w:color w:val="6C6C6C"/>
                              <w:sz w:val="16"/>
                              <w:szCs w:val="16"/>
                            </w:rPr>
                            <w:t>info@actionlearningnetwork.org</w:t>
                          </w:r>
                        </w:p>
                      </w:txbxContent>
                    </wps:txbx>
                    <wps:bodyPr rot="0" spcFirstLastPara="0" vertOverflow="overflow" horzOverflow="overflow" vert="horz" wrap="square" lIns="0" tIns="4572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A09932" id="_x0000_t202" coordsize="21600,21600" o:spt="202" path="m,l,21600r21600,l21600,xe">
              <v:stroke joinstyle="miter"/>
              <v:path gradientshapeok="t" o:connecttype="rect"/>
            </v:shapetype>
            <v:shape id="Text Box 11" o:spid="_x0000_s1029" type="#_x0000_t202" style="position:absolute;margin-left:186.8pt;margin-top:-10.8pt;width:135.3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" filled="f" stroked="f">
              <v:textbox inset="0,,0,0">
                <w:txbxContent>
                  <w:p w14:paraId="4B02B98D" w14:textId="77777777" w:rsidR="007C79E3" w:rsidRPr="00AE24A6" w:rsidRDefault="00AE24A6" w:rsidP="00EC044F">
                    <w:pPr>
                      <w:jc w:val="right"/>
                      <w:rPr>
                        <w:rFonts w:ascii="Arial" w:hAnsi="Arial" w:cs="Arial"/>
                        <w:color w:val="6C6C6C"/>
                        <w:sz w:val="16"/>
                        <w:szCs w:val="16"/>
                      </w:rPr>
                    </w:pPr>
                    <w:r>
                      <w:rPr>
                        <w:rFonts w:ascii="Arial" w:hAnsi="Arial" w:cs="Arial"/>
                        <w:b/>
                        <w:color w:val="6C6C6C"/>
                        <w:sz w:val="16"/>
                        <w:szCs w:val="16"/>
                      </w:rPr>
                      <w:t xml:space="preserve">e: </w:t>
                    </w:r>
                    <w:r w:rsidRPr="00AE24A6">
                      <w:rPr>
                        <w:rFonts w:ascii="Arial" w:hAnsi="Arial" w:cs="Arial"/>
                        <w:color w:val="6C6C6C"/>
                        <w:sz w:val="16"/>
                        <w:szCs w:val="16"/>
                      </w:rPr>
                      <w:t>info@actionlearningnetwork.org</w:t>
                    </w:r>
                  </w:p>
                </w:txbxContent>
              </v:textbox>
            </v:shape>
          </w:pict>
        </mc:Fallback>
      </mc:AlternateContent>
    </w:r>
    <w:r w:rsidR="00B857C5">
      <w:rPr>
        <w:noProof/>
      </w:rPr>
      <mc:AlternateContent>
        <mc:Choice Requires="wps">
          <w:drawing>
            <wp:anchor distT="0" distB="0" distL="114300" distR="114300" simplePos="0" relativeHeight="251663360" behindDoc="0" locked="0" layoutInCell="1" allowOverlap="1" wp14:anchorId="4914FF72" wp14:editId="4598A0CB">
              <wp:simplePos x="0" y="0"/>
              <wp:positionH relativeFrom="column">
                <wp:posOffset>1119505</wp:posOffset>
              </wp:positionH>
              <wp:positionV relativeFrom="paragraph">
                <wp:posOffset>-137160</wp:posOffset>
              </wp:positionV>
              <wp:extent cx="1252728" cy="228600"/>
              <wp:effectExtent l="0" t="0" r="17780" b="0"/>
              <wp:wrapNone/>
              <wp:docPr id="12" name="Text Box 12"/>
              <wp:cNvGraphicFramePr/>
              <a:graphic xmlns:a="http://schemas.openxmlformats.org/drawingml/2006/main">
                <a:graphicData uri="http://schemas.microsoft.com/office/word/2010/wordprocessingShape">
                  <wps:wsp>
                    <wps:cNvSpPr txBox="1"/>
                    <wps:spPr>
                      <a:xfrm>
                        <a:off x="0" y="0"/>
                        <a:ext cx="1252728"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03F2909" w14:textId="77777777" w:rsidR="00EC044F" w:rsidRPr="00EC044F" w:rsidRDefault="00EC044F" w:rsidP="00AE24A6">
                          <w:pPr>
                            <w:jc w:val="right"/>
                            <w:rPr>
                              <w:rFonts w:ascii="Arial" w:hAnsi="Arial" w:cs="Arial"/>
                              <w:color w:val="6C6C6C"/>
                              <w:sz w:val="16"/>
                              <w:szCs w:val="16"/>
                            </w:rPr>
                          </w:pPr>
                          <w:r>
                            <w:rPr>
                              <w:rFonts w:ascii="Arial" w:hAnsi="Arial" w:cs="Arial"/>
                              <w:color w:val="6C6C6C"/>
                              <w:sz w:val="16"/>
                              <w:szCs w:val="16"/>
                            </w:rPr>
                            <w:t>actionlearningnetwork.org</w:t>
                          </w:r>
                        </w:p>
                      </w:txbxContent>
                    </wps:txbx>
                    <wps:bodyPr rot="0" spcFirstLastPara="0" vertOverflow="overflow" horzOverflow="overflow" vert="horz" wrap="square" lIns="0" tIns="4572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14FF72" id="Text Box 12" o:spid="_x0000_s1030" type="#_x0000_t202" style="position:absolute;margin-left:88.15pt;margin-top:-10.8pt;width:98.6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" filled="f" stroked="f">
              <v:textbox inset="0,,0,0">
                <w:txbxContent>
                  <w:p w14:paraId="703F2909" w14:textId="77777777" w:rsidR="00EC044F" w:rsidRPr="00EC044F" w:rsidRDefault="00EC044F" w:rsidP="00AE24A6">
                    <w:pPr>
                      <w:jc w:val="right"/>
                      <w:rPr>
                        <w:rFonts w:ascii="Arial" w:hAnsi="Arial" w:cs="Arial"/>
                        <w:color w:val="6C6C6C"/>
                        <w:sz w:val="16"/>
                        <w:szCs w:val="16"/>
                      </w:rPr>
                    </w:pPr>
                    <w:r>
                      <w:rPr>
                        <w:rFonts w:ascii="Arial" w:hAnsi="Arial" w:cs="Arial"/>
                        <w:color w:val="6C6C6C"/>
                        <w:sz w:val="16"/>
                        <w:szCs w:val="16"/>
                      </w:rPr>
                      <w:t>actionlearningnetwork.org</w:t>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00149" w14:textId="77777777" w:rsidR="000A6BAC" w:rsidRDefault="000A6BAC">
    <w:pPr>
      <w:pStyle w:val="Footer"/>
    </w:pPr>
    <w:r>
      <w:rPr>
        <w:noProof/>
      </w:rPr>
      <mc:AlternateContent>
        <mc:Choice Requires="wps">
          <w:drawing>
            <wp:anchor distT="0" distB="0" distL="114300" distR="114300" simplePos="0" relativeHeight="251667456" behindDoc="0" locked="0" layoutInCell="1" allowOverlap="1" wp14:anchorId="3A43A2A4" wp14:editId="4FC34099">
              <wp:simplePos x="0" y="0"/>
              <wp:positionH relativeFrom="column">
                <wp:posOffset>1072515</wp:posOffset>
              </wp:positionH>
              <wp:positionV relativeFrom="paragraph">
                <wp:posOffset>-128270</wp:posOffset>
              </wp:positionV>
              <wp:extent cx="1719072" cy="228600"/>
              <wp:effectExtent l="0" t="0" r="8255" b="0"/>
              <wp:wrapNone/>
              <wp:docPr id="25" name="Text Box 25"/>
              <wp:cNvGraphicFramePr/>
              <a:graphic xmlns:a="http://schemas.openxmlformats.org/drawingml/2006/main">
                <a:graphicData uri="http://schemas.microsoft.com/office/word/2010/wordprocessingShape">
                  <wps:wsp>
                    <wps:cNvSpPr txBox="1"/>
                    <wps:spPr>
                      <a:xfrm>
                        <a:off x="0" y="0"/>
                        <a:ext cx="1719072"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63FE98D" w14:textId="77777777" w:rsidR="000A6BAC" w:rsidRPr="00AE24A6" w:rsidRDefault="000A6BAC" w:rsidP="000A6BAC">
                          <w:pPr>
                            <w:jc w:val="right"/>
                            <w:rPr>
                              <w:rFonts w:ascii="Arial" w:hAnsi="Arial" w:cs="Arial"/>
                              <w:color w:val="6C6C6C"/>
                              <w:sz w:val="16"/>
                              <w:szCs w:val="16"/>
                            </w:rPr>
                          </w:pPr>
                          <w:r>
                            <w:rPr>
                              <w:rFonts w:ascii="Arial" w:hAnsi="Arial" w:cs="Arial"/>
                              <w:b/>
                              <w:color w:val="6C6C6C"/>
                              <w:sz w:val="16"/>
                              <w:szCs w:val="16"/>
                            </w:rPr>
                            <w:t xml:space="preserve">e: </w:t>
                          </w:r>
                          <w:r w:rsidRPr="00AE24A6">
                            <w:rPr>
                              <w:rFonts w:ascii="Arial" w:hAnsi="Arial" w:cs="Arial"/>
                              <w:color w:val="6C6C6C"/>
                              <w:sz w:val="16"/>
                              <w:szCs w:val="16"/>
                            </w:rPr>
                            <w:t>info@actionlearningnetwork.org</w:t>
                          </w:r>
                        </w:p>
                      </w:txbxContent>
                    </wps:txbx>
                    <wps:bodyPr rot="0" spcFirstLastPara="0" vertOverflow="overflow" horzOverflow="overflow" vert="horz" wrap="square" lIns="0" tIns="4572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43A2A4" id="_x0000_t202" coordsize="21600,21600" o:spt="202" path="m,l,21600r21600,l21600,xe">
              <v:stroke joinstyle="miter"/>
              <v:path gradientshapeok="t" o:connecttype="rect"/>
            </v:shapetype>
            <v:shape id="Text Box 25" o:spid="_x0000_s1031" type="#_x0000_t202" style="position:absolute;margin-left:84.45pt;margin-top:-10.1pt;width:135.3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" filled="f" stroked="f">
              <v:textbox inset="0,,0,0">
                <w:txbxContent>
                  <w:p w14:paraId="663FE98D" w14:textId="77777777" w:rsidR="000A6BAC" w:rsidRPr="00AE24A6" w:rsidRDefault="000A6BAC" w:rsidP="000A6BAC">
                    <w:pPr>
                      <w:jc w:val="right"/>
                      <w:rPr>
                        <w:rFonts w:ascii="Arial" w:hAnsi="Arial" w:cs="Arial"/>
                        <w:color w:val="6C6C6C"/>
                        <w:sz w:val="16"/>
                        <w:szCs w:val="16"/>
                      </w:rPr>
                    </w:pPr>
                    <w:r>
                      <w:rPr>
                        <w:rFonts w:ascii="Arial" w:hAnsi="Arial" w:cs="Arial"/>
                        <w:b/>
                        <w:color w:val="6C6C6C"/>
                        <w:sz w:val="16"/>
                        <w:szCs w:val="16"/>
                      </w:rPr>
                      <w:t xml:space="preserve">e: </w:t>
                    </w:r>
                    <w:r w:rsidRPr="00AE24A6">
                      <w:rPr>
                        <w:rFonts w:ascii="Arial" w:hAnsi="Arial" w:cs="Arial"/>
                        <w:color w:val="6C6C6C"/>
                        <w:sz w:val="16"/>
                        <w:szCs w:val="16"/>
                      </w:rPr>
                      <w:t>info@actionlearningnetwork.org</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10921151" wp14:editId="4EAEFAD6">
              <wp:simplePos x="0" y="0"/>
              <wp:positionH relativeFrom="column">
                <wp:posOffset>-180340</wp:posOffset>
              </wp:positionH>
              <wp:positionV relativeFrom="paragraph">
                <wp:posOffset>-128270</wp:posOffset>
              </wp:positionV>
              <wp:extent cx="1252728" cy="228600"/>
              <wp:effectExtent l="0" t="0" r="17780" b="0"/>
              <wp:wrapNone/>
              <wp:docPr id="26" name="Text Box 26"/>
              <wp:cNvGraphicFramePr/>
              <a:graphic xmlns:a="http://schemas.openxmlformats.org/drawingml/2006/main">
                <a:graphicData uri="http://schemas.microsoft.com/office/word/2010/wordprocessingShape">
                  <wps:wsp>
                    <wps:cNvSpPr txBox="1"/>
                    <wps:spPr>
                      <a:xfrm>
                        <a:off x="0" y="0"/>
                        <a:ext cx="1252728"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5207AD4" w14:textId="77777777" w:rsidR="000A6BAC" w:rsidRPr="00EC044F" w:rsidRDefault="000A6BAC" w:rsidP="000A6BAC">
                          <w:pPr>
                            <w:jc w:val="right"/>
                            <w:rPr>
                              <w:rFonts w:ascii="Arial" w:hAnsi="Arial" w:cs="Arial"/>
                              <w:color w:val="6C6C6C"/>
                              <w:sz w:val="16"/>
                              <w:szCs w:val="16"/>
                            </w:rPr>
                          </w:pPr>
                          <w:r>
                            <w:rPr>
                              <w:rFonts w:ascii="Arial" w:hAnsi="Arial" w:cs="Arial"/>
                              <w:color w:val="6C6C6C"/>
                              <w:sz w:val="16"/>
                              <w:szCs w:val="16"/>
                            </w:rPr>
                            <w:t>actionlearningnetwork.org</w:t>
                          </w:r>
                        </w:p>
                      </w:txbxContent>
                    </wps:txbx>
                    <wps:bodyPr rot="0" spcFirstLastPara="0" vertOverflow="overflow" horzOverflow="overflow" vert="horz" wrap="square" lIns="0" tIns="4572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921151" id="Text Box 26" o:spid="_x0000_s1032" type="#_x0000_t202" style="position:absolute;margin-left:-14.2pt;margin-top:-10.1pt;width:98.6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" filled="f" stroked="f">
              <v:textbox inset="0,,0,0">
                <w:txbxContent>
                  <w:p w14:paraId="55207AD4" w14:textId="77777777" w:rsidR="000A6BAC" w:rsidRPr="00EC044F" w:rsidRDefault="000A6BAC" w:rsidP="000A6BAC">
                    <w:pPr>
                      <w:jc w:val="right"/>
                      <w:rPr>
                        <w:rFonts w:ascii="Arial" w:hAnsi="Arial" w:cs="Arial"/>
                        <w:color w:val="6C6C6C"/>
                        <w:sz w:val="16"/>
                        <w:szCs w:val="16"/>
                      </w:rPr>
                    </w:pPr>
                    <w:r>
                      <w:rPr>
                        <w:rFonts w:ascii="Arial" w:hAnsi="Arial" w:cs="Arial"/>
                        <w:color w:val="6C6C6C"/>
                        <w:sz w:val="16"/>
                        <w:szCs w:val="16"/>
                      </w:rPr>
                      <w:t>actionlearningnetwork.org</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29D9B63D" wp14:editId="20311B7A">
              <wp:simplePos x="0" y="0"/>
              <wp:positionH relativeFrom="column">
                <wp:posOffset>1157605</wp:posOffset>
              </wp:positionH>
              <wp:positionV relativeFrom="paragraph">
                <wp:posOffset>-146050</wp:posOffset>
              </wp:positionV>
              <wp:extent cx="0" cy="246888"/>
              <wp:effectExtent l="0" t="0" r="25400" b="33020"/>
              <wp:wrapNone/>
              <wp:docPr id="27" name="Straight Connector 27"/>
              <wp:cNvGraphicFramePr/>
              <a:graphic xmlns:a="http://schemas.openxmlformats.org/drawingml/2006/main">
                <a:graphicData uri="http://schemas.microsoft.com/office/word/2010/wordprocessingShape">
                  <wps:wsp>
                    <wps:cNvCnPr/>
                    <wps:spPr>
                      <a:xfrm>
                        <a:off x="0" y="0"/>
                        <a:ext cx="0" cy="246888"/>
                      </a:xfrm>
                      <a:prstGeom prst="line">
                        <a:avLst/>
                      </a:prstGeom>
                      <a:ln w="12700">
                        <a:solidFill>
                          <a:srgbClr val="DBD74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line w14:anchorId="33667339" id="Straight Connector 2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15pt,-11.5pt" to="91.1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" strokecolor="#dbd745" strokeweight="1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A7192F" w14:textId="77777777" w:rsidR="00F07037" w:rsidRDefault="00F07037" w:rsidP="001F67B8">
      <w:r>
        <w:separator/>
      </w:r>
    </w:p>
  </w:footnote>
  <w:footnote w:type="continuationSeparator" w:id="0">
    <w:p w14:paraId="19621240" w14:textId="77777777" w:rsidR="00F07037" w:rsidRDefault="00F07037" w:rsidP="001F67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6C8B3" w14:textId="74B13003" w:rsidR="00BC22F9" w:rsidRDefault="0078004E">
    <w:pPr>
      <w:pStyle w:val="Header"/>
    </w:pPr>
    <w:r>
      <w:rPr>
        <w:noProof/>
      </w:rPr>
      <w:drawing>
        <wp:anchor distT="0" distB="0" distL="114300" distR="114300" simplePos="0" relativeHeight="251675648" behindDoc="1" locked="0" layoutInCell="1" allowOverlap="1" wp14:anchorId="4F71F819" wp14:editId="56D3EB34">
          <wp:simplePos x="0" y="0"/>
          <wp:positionH relativeFrom="page">
            <wp:posOffset>6709</wp:posOffset>
          </wp:positionH>
          <wp:positionV relativeFrom="page">
            <wp:posOffset>-4086</wp:posOffset>
          </wp:positionV>
          <wp:extent cx="7772400" cy="10054457"/>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ckgrd_D&amp;P2mtg.pdf"/>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4457"/>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6C5DE" w14:textId="01241899" w:rsidR="0078004E" w:rsidRDefault="0078004E">
    <w:pPr>
      <w:pStyle w:val="Header"/>
    </w:pPr>
    <w:r>
      <w:rPr>
        <w:noProof/>
      </w:rPr>
      <w:drawing>
        <wp:anchor distT="0" distB="0" distL="114300" distR="114300" simplePos="0" relativeHeight="251673600" behindDoc="1" locked="0" layoutInCell="1" allowOverlap="1" wp14:anchorId="60D047F9" wp14:editId="08BFD10C">
          <wp:simplePos x="0" y="0"/>
          <wp:positionH relativeFrom="page">
            <wp:posOffset>6709</wp:posOffset>
          </wp:positionH>
          <wp:positionV relativeFrom="page">
            <wp:posOffset>2540</wp:posOffset>
          </wp:positionV>
          <wp:extent cx="7772400" cy="100584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armDocs_BKGD-02.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800"/>
      <w:gridCol w:w="4800"/>
      <w:gridCol w:w="4800"/>
    </w:tblGrid>
    <w:tr w:rsidR="00BC22F9" w14:paraId="70E8A748" w14:textId="77777777" w:rsidTr="40B48D92">
      <w:tc>
        <w:tcPr>
          <w:tcW w:w="4800" w:type="dxa"/>
        </w:tcPr>
        <w:p w14:paraId="6E915672" w14:textId="77777777" w:rsidR="00BC22F9" w:rsidRDefault="00BC22F9" w:rsidP="40B48D92">
          <w:pPr>
            <w:pStyle w:val="Header"/>
            <w:ind w:left="-115"/>
          </w:pPr>
        </w:p>
      </w:tc>
      <w:tc>
        <w:tcPr>
          <w:tcW w:w="4800" w:type="dxa"/>
        </w:tcPr>
        <w:p w14:paraId="58AE3472" w14:textId="77777777" w:rsidR="00BC22F9" w:rsidRDefault="00BC22F9" w:rsidP="40B48D92">
          <w:pPr>
            <w:pStyle w:val="Header"/>
            <w:jc w:val="center"/>
          </w:pPr>
        </w:p>
      </w:tc>
      <w:tc>
        <w:tcPr>
          <w:tcW w:w="4800" w:type="dxa"/>
        </w:tcPr>
        <w:p w14:paraId="2E1EDBF2" w14:textId="77777777" w:rsidR="00BC22F9" w:rsidRDefault="00BC22F9" w:rsidP="40B48D92">
          <w:pPr>
            <w:pStyle w:val="Header"/>
            <w:ind w:right="-115"/>
            <w:jc w:val="right"/>
          </w:pPr>
        </w:p>
      </w:tc>
    </w:tr>
  </w:tbl>
  <w:p w14:paraId="2866633A" w14:textId="298811B2" w:rsidR="00BC22F9" w:rsidRDefault="0078004E" w:rsidP="0078004E">
    <w:pPr>
      <w:pStyle w:val="Header"/>
    </w:pPr>
    <w:r>
      <w:rPr>
        <w:noProof/>
      </w:rPr>
      <w:drawing>
        <wp:anchor distT="0" distB="0" distL="114300" distR="114300" simplePos="0" relativeHeight="251677696" behindDoc="1" locked="0" layoutInCell="1" allowOverlap="1" wp14:anchorId="641BA172" wp14:editId="0A672F03">
          <wp:simplePos x="0" y="0"/>
          <wp:positionH relativeFrom="page">
            <wp:posOffset>9601200</wp:posOffset>
          </wp:positionH>
          <wp:positionV relativeFrom="page">
            <wp:posOffset>198755</wp:posOffset>
          </wp:positionV>
          <wp:extent cx="7772400" cy="10054457"/>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ckgrd_D&amp;P2mtg.pdf"/>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4457"/>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D0632" w14:textId="77777777" w:rsidR="001F67B8" w:rsidRDefault="001F67B8">
    <w:pPr>
      <w:pStyle w:val="Header"/>
    </w:pPr>
    <w:r>
      <w:rPr>
        <w:noProof/>
      </w:rPr>
      <w:drawing>
        <wp:anchor distT="0" distB="0" distL="114300" distR="114300" simplePos="0" relativeHeight="251658240" behindDoc="1" locked="0" layoutInCell="1" allowOverlap="1" wp14:anchorId="50CC05B6" wp14:editId="3E03F142">
          <wp:simplePos x="0" y="0"/>
          <wp:positionH relativeFrom="page">
            <wp:posOffset>0</wp:posOffset>
          </wp:positionH>
          <wp:positionV relativeFrom="page">
            <wp:posOffset>0</wp:posOffset>
          </wp:positionV>
          <wp:extent cx="7772400" cy="10054457"/>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ckgrd_D&amp;P2mtg.pdf"/>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4457"/>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6DFDE" w14:textId="4B2C0B51" w:rsidR="00454D58" w:rsidRDefault="00454D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03E75"/>
    <w:multiLevelType w:val="multilevel"/>
    <w:tmpl w:val="360CD1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numFmt w:val="bullet"/>
      <w:lvlText w:val="-"/>
      <w:lvlJc w:val="left"/>
      <w:pPr>
        <w:ind w:left="2880" w:hanging="360"/>
      </w:pPr>
      <w:rPr>
        <w:rFonts w:ascii="Calibri" w:eastAsia="Times New Roman" w:hAnsi="Calibri" w:cs="Calibri"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115F5"/>
    <w:multiLevelType w:val="hybridMultilevel"/>
    <w:tmpl w:val="1CEAB6D2"/>
    <w:lvl w:ilvl="0" w:tplc="183055BA">
      <w:start w:val="1"/>
      <w:numFmt w:val="decimal"/>
      <w:lvlText w:val="%1."/>
      <w:lvlJc w:val="left"/>
      <w:pPr>
        <w:ind w:left="117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63019B"/>
    <w:multiLevelType w:val="hybridMultilevel"/>
    <w:tmpl w:val="76C26680"/>
    <w:lvl w:ilvl="0" w:tplc="D6A075F0">
      <w:start w:val="1"/>
      <w:numFmt w:val="decimal"/>
      <w:lvlText w:val="%1."/>
      <w:lvlJc w:val="left"/>
      <w:pPr>
        <w:ind w:left="1080" w:hanging="360"/>
      </w:pPr>
      <w:rPr>
        <w:rFonts w:ascii="Arial" w:eastAsia="Times New Roman" w:hAnsi="Arial" w:cs="Arial" w:hint="default"/>
        <w:color w:val="589095"/>
      </w:rPr>
    </w:lvl>
    <w:lvl w:ilvl="1" w:tplc="BFEAEEB6">
      <w:start w:val="1"/>
      <w:numFmt w:val="lowerLetter"/>
      <w:lvlText w:val="%2."/>
      <w:lvlJc w:val="left"/>
      <w:pPr>
        <w:ind w:left="1800" w:hanging="360"/>
      </w:pPr>
      <w:rPr>
        <w:rFonts w:asciiTheme="minorHAnsi" w:eastAsia="Times New Roman" w:hAnsiTheme="minorHAnsi" w:cstheme="minorBidi"/>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9B69F1"/>
    <w:multiLevelType w:val="hybridMultilevel"/>
    <w:tmpl w:val="0736F7B2"/>
    <w:lvl w:ilvl="0" w:tplc="0D9461FE">
      <w:start w:val="1"/>
      <w:numFmt w:val="bullet"/>
      <w:lvlText w:val=""/>
      <w:lvlJc w:val="left"/>
      <w:pPr>
        <w:ind w:left="720" w:hanging="360"/>
      </w:pPr>
      <w:rPr>
        <w:rFonts w:ascii="Symbol" w:hAnsi="Symbol" w:hint="default"/>
      </w:rPr>
    </w:lvl>
    <w:lvl w:ilvl="1" w:tplc="D8C46090">
      <w:start w:val="1"/>
      <w:numFmt w:val="bullet"/>
      <w:lvlText w:val="o"/>
      <w:lvlJc w:val="left"/>
      <w:pPr>
        <w:ind w:left="1440" w:hanging="360"/>
      </w:pPr>
      <w:rPr>
        <w:rFonts w:ascii="Courier New" w:hAnsi="Courier New" w:hint="default"/>
      </w:rPr>
    </w:lvl>
    <w:lvl w:ilvl="2" w:tplc="093EDC78">
      <w:start w:val="1"/>
      <w:numFmt w:val="bullet"/>
      <w:lvlText w:val=""/>
      <w:lvlJc w:val="left"/>
      <w:pPr>
        <w:ind w:left="2160" w:hanging="360"/>
      </w:pPr>
      <w:rPr>
        <w:rFonts w:ascii="Wingdings" w:hAnsi="Wingdings" w:hint="default"/>
      </w:rPr>
    </w:lvl>
    <w:lvl w:ilvl="3" w:tplc="7B1E902E">
      <w:start w:val="1"/>
      <w:numFmt w:val="bullet"/>
      <w:lvlText w:val=""/>
      <w:lvlJc w:val="left"/>
      <w:pPr>
        <w:ind w:left="2880" w:hanging="360"/>
      </w:pPr>
      <w:rPr>
        <w:rFonts w:ascii="Symbol" w:hAnsi="Symbol" w:hint="default"/>
      </w:rPr>
    </w:lvl>
    <w:lvl w:ilvl="4" w:tplc="C45A6128">
      <w:start w:val="1"/>
      <w:numFmt w:val="bullet"/>
      <w:lvlText w:val="o"/>
      <w:lvlJc w:val="left"/>
      <w:pPr>
        <w:ind w:left="3600" w:hanging="360"/>
      </w:pPr>
      <w:rPr>
        <w:rFonts w:ascii="Courier New" w:hAnsi="Courier New" w:hint="default"/>
      </w:rPr>
    </w:lvl>
    <w:lvl w:ilvl="5" w:tplc="D96C863C">
      <w:start w:val="1"/>
      <w:numFmt w:val="bullet"/>
      <w:lvlText w:val=""/>
      <w:lvlJc w:val="left"/>
      <w:pPr>
        <w:ind w:left="4320" w:hanging="360"/>
      </w:pPr>
      <w:rPr>
        <w:rFonts w:ascii="Wingdings" w:hAnsi="Wingdings" w:hint="default"/>
      </w:rPr>
    </w:lvl>
    <w:lvl w:ilvl="6" w:tplc="29727A18">
      <w:start w:val="1"/>
      <w:numFmt w:val="bullet"/>
      <w:lvlText w:val=""/>
      <w:lvlJc w:val="left"/>
      <w:pPr>
        <w:ind w:left="5040" w:hanging="360"/>
      </w:pPr>
      <w:rPr>
        <w:rFonts w:ascii="Symbol" w:hAnsi="Symbol" w:hint="default"/>
      </w:rPr>
    </w:lvl>
    <w:lvl w:ilvl="7" w:tplc="5D9EF516">
      <w:start w:val="1"/>
      <w:numFmt w:val="bullet"/>
      <w:lvlText w:val="o"/>
      <w:lvlJc w:val="left"/>
      <w:pPr>
        <w:ind w:left="5760" w:hanging="360"/>
      </w:pPr>
      <w:rPr>
        <w:rFonts w:ascii="Courier New" w:hAnsi="Courier New" w:hint="default"/>
      </w:rPr>
    </w:lvl>
    <w:lvl w:ilvl="8" w:tplc="F8CC5C4C">
      <w:start w:val="1"/>
      <w:numFmt w:val="bullet"/>
      <w:lvlText w:val=""/>
      <w:lvlJc w:val="left"/>
      <w:pPr>
        <w:ind w:left="6480" w:hanging="360"/>
      </w:pPr>
      <w:rPr>
        <w:rFonts w:ascii="Wingdings" w:hAnsi="Wingdings" w:hint="default"/>
      </w:rPr>
    </w:lvl>
  </w:abstractNum>
  <w:abstractNum w:abstractNumId="4" w15:restartNumberingAfterBreak="0">
    <w:nsid w:val="0FC36132"/>
    <w:multiLevelType w:val="hybridMultilevel"/>
    <w:tmpl w:val="2E447064"/>
    <w:lvl w:ilvl="0" w:tplc="457E728E">
      <w:start w:val="1"/>
      <w:numFmt w:val="bullet"/>
      <w:lvlText w:val=""/>
      <w:lvlJc w:val="left"/>
      <w:pPr>
        <w:ind w:left="720" w:hanging="360"/>
      </w:pPr>
      <w:rPr>
        <w:rFonts w:ascii="Symbol" w:hAnsi="Symbol" w:hint="default"/>
      </w:rPr>
    </w:lvl>
    <w:lvl w:ilvl="1" w:tplc="315040F8">
      <w:start w:val="1"/>
      <w:numFmt w:val="bullet"/>
      <w:lvlText w:val="o"/>
      <w:lvlJc w:val="left"/>
      <w:pPr>
        <w:ind w:left="1440" w:hanging="360"/>
      </w:pPr>
      <w:rPr>
        <w:rFonts w:ascii="Courier New" w:hAnsi="Courier New" w:hint="default"/>
      </w:rPr>
    </w:lvl>
    <w:lvl w:ilvl="2" w:tplc="D9BCB8D6">
      <w:start w:val="1"/>
      <w:numFmt w:val="bullet"/>
      <w:lvlText w:val=""/>
      <w:lvlJc w:val="left"/>
      <w:pPr>
        <w:ind w:left="2160" w:hanging="360"/>
      </w:pPr>
      <w:rPr>
        <w:rFonts w:ascii="Wingdings" w:hAnsi="Wingdings" w:hint="default"/>
      </w:rPr>
    </w:lvl>
    <w:lvl w:ilvl="3" w:tplc="62A01C58">
      <w:start w:val="1"/>
      <w:numFmt w:val="bullet"/>
      <w:lvlText w:val=""/>
      <w:lvlJc w:val="left"/>
      <w:pPr>
        <w:ind w:left="2880" w:hanging="360"/>
      </w:pPr>
      <w:rPr>
        <w:rFonts w:ascii="Symbol" w:hAnsi="Symbol" w:hint="default"/>
      </w:rPr>
    </w:lvl>
    <w:lvl w:ilvl="4" w:tplc="C85A9A76">
      <w:start w:val="1"/>
      <w:numFmt w:val="bullet"/>
      <w:lvlText w:val="o"/>
      <w:lvlJc w:val="left"/>
      <w:pPr>
        <w:ind w:left="3600" w:hanging="360"/>
      </w:pPr>
      <w:rPr>
        <w:rFonts w:ascii="Courier New" w:hAnsi="Courier New" w:hint="default"/>
      </w:rPr>
    </w:lvl>
    <w:lvl w:ilvl="5" w:tplc="475E699A">
      <w:start w:val="1"/>
      <w:numFmt w:val="bullet"/>
      <w:lvlText w:val=""/>
      <w:lvlJc w:val="left"/>
      <w:pPr>
        <w:ind w:left="4320" w:hanging="360"/>
      </w:pPr>
      <w:rPr>
        <w:rFonts w:ascii="Wingdings" w:hAnsi="Wingdings" w:hint="default"/>
      </w:rPr>
    </w:lvl>
    <w:lvl w:ilvl="6" w:tplc="C4A2F1D6">
      <w:start w:val="1"/>
      <w:numFmt w:val="bullet"/>
      <w:lvlText w:val=""/>
      <w:lvlJc w:val="left"/>
      <w:pPr>
        <w:ind w:left="5040" w:hanging="360"/>
      </w:pPr>
      <w:rPr>
        <w:rFonts w:ascii="Symbol" w:hAnsi="Symbol" w:hint="default"/>
      </w:rPr>
    </w:lvl>
    <w:lvl w:ilvl="7" w:tplc="64A69956">
      <w:start w:val="1"/>
      <w:numFmt w:val="bullet"/>
      <w:lvlText w:val="o"/>
      <w:lvlJc w:val="left"/>
      <w:pPr>
        <w:ind w:left="5760" w:hanging="360"/>
      </w:pPr>
      <w:rPr>
        <w:rFonts w:ascii="Courier New" w:hAnsi="Courier New" w:hint="default"/>
      </w:rPr>
    </w:lvl>
    <w:lvl w:ilvl="8" w:tplc="F446B656">
      <w:start w:val="1"/>
      <w:numFmt w:val="bullet"/>
      <w:lvlText w:val=""/>
      <w:lvlJc w:val="left"/>
      <w:pPr>
        <w:ind w:left="6480" w:hanging="360"/>
      </w:pPr>
      <w:rPr>
        <w:rFonts w:ascii="Wingdings" w:hAnsi="Wingdings" w:hint="default"/>
      </w:rPr>
    </w:lvl>
  </w:abstractNum>
  <w:abstractNum w:abstractNumId="5" w15:restartNumberingAfterBreak="0">
    <w:nsid w:val="17ED0589"/>
    <w:multiLevelType w:val="hybridMultilevel"/>
    <w:tmpl w:val="1D7A542A"/>
    <w:lvl w:ilvl="0" w:tplc="561E3D58">
      <w:start w:val="1"/>
      <w:numFmt w:val="bullet"/>
      <w:lvlText w:val=""/>
      <w:lvlJc w:val="left"/>
      <w:pPr>
        <w:ind w:left="720" w:hanging="360"/>
      </w:pPr>
      <w:rPr>
        <w:rFonts w:ascii="Symbol" w:hAnsi="Symbol" w:hint="default"/>
      </w:rPr>
    </w:lvl>
    <w:lvl w:ilvl="1" w:tplc="E1AC3120">
      <w:start w:val="1"/>
      <w:numFmt w:val="bullet"/>
      <w:lvlText w:val="o"/>
      <w:lvlJc w:val="left"/>
      <w:pPr>
        <w:ind w:left="1440" w:hanging="360"/>
      </w:pPr>
      <w:rPr>
        <w:rFonts w:ascii="Courier New" w:hAnsi="Courier New" w:hint="default"/>
      </w:rPr>
    </w:lvl>
    <w:lvl w:ilvl="2" w:tplc="F32ED21E">
      <w:start w:val="1"/>
      <w:numFmt w:val="bullet"/>
      <w:lvlText w:val=""/>
      <w:lvlJc w:val="left"/>
      <w:pPr>
        <w:ind w:left="2160" w:hanging="360"/>
      </w:pPr>
      <w:rPr>
        <w:rFonts w:ascii="Wingdings" w:hAnsi="Wingdings" w:hint="default"/>
      </w:rPr>
    </w:lvl>
    <w:lvl w:ilvl="3" w:tplc="7926413E">
      <w:start w:val="1"/>
      <w:numFmt w:val="bullet"/>
      <w:lvlText w:val=""/>
      <w:lvlJc w:val="left"/>
      <w:pPr>
        <w:ind w:left="2880" w:hanging="360"/>
      </w:pPr>
      <w:rPr>
        <w:rFonts w:ascii="Symbol" w:hAnsi="Symbol" w:hint="default"/>
      </w:rPr>
    </w:lvl>
    <w:lvl w:ilvl="4" w:tplc="641E649C">
      <w:start w:val="1"/>
      <w:numFmt w:val="bullet"/>
      <w:lvlText w:val="o"/>
      <w:lvlJc w:val="left"/>
      <w:pPr>
        <w:ind w:left="3600" w:hanging="360"/>
      </w:pPr>
      <w:rPr>
        <w:rFonts w:ascii="Courier New" w:hAnsi="Courier New" w:hint="default"/>
      </w:rPr>
    </w:lvl>
    <w:lvl w:ilvl="5" w:tplc="42B69BB2">
      <w:start w:val="1"/>
      <w:numFmt w:val="bullet"/>
      <w:lvlText w:val=""/>
      <w:lvlJc w:val="left"/>
      <w:pPr>
        <w:ind w:left="4320" w:hanging="360"/>
      </w:pPr>
      <w:rPr>
        <w:rFonts w:ascii="Wingdings" w:hAnsi="Wingdings" w:hint="default"/>
      </w:rPr>
    </w:lvl>
    <w:lvl w:ilvl="6" w:tplc="7BE8F3D4">
      <w:start w:val="1"/>
      <w:numFmt w:val="bullet"/>
      <w:lvlText w:val=""/>
      <w:lvlJc w:val="left"/>
      <w:pPr>
        <w:ind w:left="5040" w:hanging="360"/>
      </w:pPr>
      <w:rPr>
        <w:rFonts w:ascii="Symbol" w:hAnsi="Symbol" w:hint="default"/>
      </w:rPr>
    </w:lvl>
    <w:lvl w:ilvl="7" w:tplc="8E42112C">
      <w:start w:val="1"/>
      <w:numFmt w:val="bullet"/>
      <w:lvlText w:val="o"/>
      <w:lvlJc w:val="left"/>
      <w:pPr>
        <w:ind w:left="5760" w:hanging="360"/>
      </w:pPr>
      <w:rPr>
        <w:rFonts w:ascii="Courier New" w:hAnsi="Courier New" w:hint="default"/>
      </w:rPr>
    </w:lvl>
    <w:lvl w:ilvl="8" w:tplc="18221CAC">
      <w:start w:val="1"/>
      <w:numFmt w:val="bullet"/>
      <w:lvlText w:val=""/>
      <w:lvlJc w:val="left"/>
      <w:pPr>
        <w:ind w:left="6480" w:hanging="360"/>
      </w:pPr>
      <w:rPr>
        <w:rFonts w:ascii="Wingdings" w:hAnsi="Wingdings" w:hint="default"/>
      </w:rPr>
    </w:lvl>
  </w:abstractNum>
  <w:abstractNum w:abstractNumId="6" w15:restartNumberingAfterBreak="0">
    <w:nsid w:val="1809394E"/>
    <w:multiLevelType w:val="hybridMultilevel"/>
    <w:tmpl w:val="EB7A533A"/>
    <w:lvl w:ilvl="0" w:tplc="505EAFEA">
      <w:start w:val="1"/>
      <w:numFmt w:val="bullet"/>
      <w:lvlText w:val=""/>
      <w:lvlJc w:val="left"/>
      <w:pPr>
        <w:ind w:left="720" w:hanging="360"/>
      </w:pPr>
      <w:rPr>
        <w:rFonts w:ascii="Symbol" w:hAnsi="Symbol" w:hint="default"/>
        <w:i w:val="0"/>
        <w:i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A9070B"/>
    <w:multiLevelType w:val="hybridMultilevel"/>
    <w:tmpl w:val="D22A19F6"/>
    <w:lvl w:ilvl="0" w:tplc="50789602">
      <w:start w:val="1"/>
      <w:numFmt w:val="bullet"/>
      <w:lvlText w:val=""/>
      <w:lvlJc w:val="left"/>
      <w:pPr>
        <w:ind w:left="720" w:hanging="360"/>
      </w:pPr>
      <w:rPr>
        <w:rFonts w:ascii="Symbol" w:hAnsi="Symbol" w:hint="default"/>
      </w:rPr>
    </w:lvl>
    <w:lvl w:ilvl="1" w:tplc="69F08698">
      <w:start w:val="1"/>
      <w:numFmt w:val="bullet"/>
      <w:lvlText w:val="o"/>
      <w:lvlJc w:val="left"/>
      <w:pPr>
        <w:ind w:left="1440" w:hanging="360"/>
      </w:pPr>
      <w:rPr>
        <w:rFonts w:ascii="Courier New" w:hAnsi="Courier New" w:hint="default"/>
      </w:rPr>
    </w:lvl>
    <w:lvl w:ilvl="2" w:tplc="165AED82">
      <w:start w:val="1"/>
      <w:numFmt w:val="bullet"/>
      <w:lvlText w:val=""/>
      <w:lvlJc w:val="left"/>
      <w:pPr>
        <w:ind w:left="2160" w:hanging="360"/>
      </w:pPr>
      <w:rPr>
        <w:rFonts w:ascii="Wingdings" w:hAnsi="Wingdings" w:hint="default"/>
      </w:rPr>
    </w:lvl>
    <w:lvl w:ilvl="3" w:tplc="32C2937C">
      <w:start w:val="1"/>
      <w:numFmt w:val="bullet"/>
      <w:lvlText w:val=""/>
      <w:lvlJc w:val="left"/>
      <w:pPr>
        <w:ind w:left="2880" w:hanging="360"/>
      </w:pPr>
      <w:rPr>
        <w:rFonts w:ascii="Symbol" w:hAnsi="Symbol" w:hint="default"/>
      </w:rPr>
    </w:lvl>
    <w:lvl w:ilvl="4" w:tplc="A4B68E4A">
      <w:start w:val="1"/>
      <w:numFmt w:val="bullet"/>
      <w:lvlText w:val="o"/>
      <w:lvlJc w:val="left"/>
      <w:pPr>
        <w:ind w:left="3600" w:hanging="360"/>
      </w:pPr>
      <w:rPr>
        <w:rFonts w:ascii="Courier New" w:hAnsi="Courier New" w:hint="default"/>
      </w:rPr>
    </w:lvl>
    <w:lvl w:ilvl="5" w:tplc="288618C0">
      <w:start w:val="1"/>
      <w:numFmt w:val="bullet"/>
      <w:lvlText w:val=""/>
      <w:lvlJc w:val="left"/>
      <w:pPr>
        <w:ind w:left="4320" w:hanging="360"/>
      </w:pPr>
      <w:rPr>
        <w:rFonts w:ascii="Wingdings" w:hAnsi="Wingdings" w:hint="default"/>
      </w:rPr>
    </w:lvl>
    <w:lvl w:ilvl="6" w:tplc="F37C6BB2">
      <w:start w:val="1"/>
      <w:numFmt w:val="bullet"/>
      <w:lvlText w:val=""/>
      <w:lvlJc w:val="left"/>
      <w:pPr>
        <w:ind w:left="5040" w:hanging="360"/>
      </w:pPr>
      <w:rPr>
        <w:rFonts w:ascii="Symbol" w:hAnsi="Symbol" w:hint="default"/>
      </w:rPr>
    </w:lvl>
    <w:lvl w:ilvl="7" w:tplc="0DD6175E">
      <w:start w:val="1"/>
      <w:numFmt w:val="bullet"/>
      <w:lvlText w:val="o"/>
      <w:lvlJc w:val="left"/>
      <w:pPr>
        <w:ind w:left="5760" w:hanging="360"/>
      </w:pPr>
      <w:rPr>
        <w:rFonts w:ascii="Courier New" w:hAnsi="Courier New" w:hint="default"/>
      </w:rPr>
    </w:lvl>
    <w:lvl w:ilvl="8" w:tplc="C15091E8">
      <w:start w:val="1"/>
      <w:numFmt w:val="bullet"/>
      <w:lvlText w:val=""/>
      <w:lvlJc w:val="left"/>
      <w:pPr>
        <w:ind w:left="6480" w:hanging="360"/>
      </w:pPr>
      <w:rPr>
        <w:rFonts w:ascii="Wingdings" w:hAnsi="Wingdings" w:hint="default"/>
      </w:rPr>
    </w:lvl>
  </w:abstractNum>
  <w:abstractNum w:abstractNumId="8" w15:restartNumberingAfterBreak="0">
    <w:nsid w:val="22EC6B0A"/>
    <w:multiLevelType w:val="hybridMultilevel"/>
    <w:tmpl w:val="5302E3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30774E2"/>
    <w:multiLevelType w:val="hybridMultilevel"/>
    <w:tmpl w:val="FFFFFFFF"/>
    <w:lvl w:ilvl="0" w:tplc="BA141A8A">
      <w:start w:val="1"/>
      <w:numFmt w:val="bullet"/>
      <w:lvlText w:val=""/>
      <w:lvlJc w:val="left"/>
      <w:pPr>
        <w:ind w:left="720" w:hanging="360"/>
      </w:pPr>
      <w:rPr>
        <w:rFonts w:ascii="Symbol" w:hAnsi="Symbol" w:hint="default"/>
      </w:rPr>
    </w:lvl>
    <w:lvl w:ilvl="1" w:tplc="A9C0C3A6">
      <w:start w:val="1"/>
      <w:numFmt w:val="bullet"/>
      <w:lvlText w:val="o"/>
      <w:lvlJc w:val="left"/>
      <w:pPr>
        <w:ind w:left="1440" w:hanging="360"/>
      </w:pPr>
      <w:rPr>
        <w:rFonts w:ascii="Courier New" w:hAnsi="Courier New" w:hint="default"/>
      </w:rPr>
    </w:lvl>
    <w:lvl w:ilvl="2" w:tplc="6A18A6D4">
      <w:start w:val="1"/>
      <w:numFmt w:val="bullet"/>
      <w:lvlText w:val=""/>
      <w:lvlJc w:val="left"/>
      <w:pPr>
        <w:ind w:left="2160" w:hanging="360"/>
      </w:pPr>
      <w:rPr>
        <w:rFonts w:ascii="Wingdings" w:hAnsi="Wingdings" w:hint="default"/>
      </w:rPr>
    </w:lvl>
    <w:lvl w:ilvl="3" w:tplc="7C58BD18">
      <w:start w:val="1"/>
      <w:numFmt w:val="bullet"/>
      <w:lvlText w:val=""/>
      <w:lvlJc w:val="left"/>
      <w:pPr>
        <w:ind w:left="2880" w:hanging="360"/>
      </w:pPr>
      <w:rPr>
        <w:rFonts w:ascii="Symbol" w:hAnsi="Symbol" w:hint="default"/>
      </w:rPr>
    </w:lvl>
    <w:lvl w:ilvl="4" w:tplc="D3C84D84">
      <w:start w:val="1"/>
      <w:numFmt w:val="bullet"/>
      <w:lvlText w:val="o"/>
      <w:lvlJc w:val="left"/>
      <w:pPr>
        <w:ind w:left="3600" w:hanging="360"/>
      </w:pPr>
      <w:rPr>
        <w:rFonts w:ascii="Courier New" w:hAnsi="Courier New" w:hint="default"/>
      </w:rPr>
    </w:lvl>
    <w:lvl w:ilvl="5" w:tplc="2550BA68">
      <w:start w:val="1"/>
      <w:numFmt w:val="bullet"/>
      <w:lvlText w:val=""/>
      <w:lvlJc w:val="left"/>
      <w:pPr>
        <w:ind w:left="4320" w:hanging="360"/>
      </w:pPr>
      <w:rPr>
        <w:rFonts w:ascii="Wingdings" w:hAnsi="Wingdings" w:hint="default"/>
      </w:rPr>
    </w:lvl>
    <w:lvl w:ilvl="6" w:tplc="DA1859CE">
      <w:start w:val="1"/>
      <w:numFmt w:val="bullet"/>
      <w:lvlText w:val=""/>
      <w:lvlJc w:val="left"/>
      <w:pPr>
        <w:ind w:left="5040" w:hanging="360"/>
      </w:pPr>
      <w:rPr>
        <w:rFonts w:ascii="Symbol" w:hAnsi="Symbol" w:hint="default"/>
      </w:rPr>
    </w:lvl>
    <w:lvl w:ilvl="7" w:tplc="ADF29F76">
      <w:start w:val="1"/>
      <w:numFmt w:val="bullet"/>
      <w:lvlText w:val="o"/>
      <w:lvlJc w:val="left"/>
      <w:pPr>
        <w:ind w:left="5760" w:hanging="360"/>
      </w:pPr>
      <w:rPr>
        <w:rFonts w:ascii="Courier New" w:hAnsi="Courier New" w:hint="default"/>
      </w:rPr>
    </w:lvl>
    <w:lvl w:ilvl="8" w:tplc="23028EA8">
      <w:start w:val="1"/>
      <w:numFmt w:val="bullet"/>
      <w:lvlText w:val=""/>
      <w:lvlJc w:val="left"/>
      <w:pPr>
        <w:ind w:left="6480" w:hanging="360"/>
      </w:pPr>
      <w:rPr>
        <w:rFonts w:ascii="Wingdings" w:hAnsi="Wingdings" w:hint="default"/>
      </w:rPr>
    </w:lvl>
  </w:abstractNum>
  <w:abstractNum w:abstractNumId="10" w15:restartNumberingAfterBreak="0">
    <w:nsid w:val="26FD714D"/>
    <w:multiLevelType w:val="hybridMultilevel"/>
    <w:tmpl w:val="B176AA14"/>
    <w:lvl w:ilvl="0" w:tplc="4F8071FC">
      <w:start w:val="1"/>
      <w:numFmt w:val="bullet"/>
      <w:lvlText w:val=""/>
      <w:lvlJc w:val="left"/>
      <w:pPr>
        <w:ind w:left="720" w:hanging="360"/>
      </w:pPr>
      <w:rPr>
        <w:rFonts w:ascii="Symbol" w:hAnsi="Symbol" w:hint="default"/>
      </w:rPr>
    </w:lvl>
    <w:lvl w:ilvl="1" w:tplc="66A67DA8">
      <w:start w:val="1"/>
      <w:numFmt w:val="bullet"/>
      <w:lvlText w:val="o"/>
      <w:lvlJc w:val="left"/>
      <w:pPr>
        <w:ind w:left="1440" w:hanging="360"/>
      </w:pPr>
      <w:rPr>
        <w:rFonts w:ascii="Courier New" w:hAnsi="Courier New" w:hint="default"/>
      </w:rPr>
    </w:lvl>
    <w:lvl w:ilvl="2" w:tplc="14FC739E">
      <w:start w:val="1"/>
      <w:numFmt w:val="bullet"/>
      <w:lvlText w:val=""/>
      <w:lvlJc w:val="left"/>
      <w:pPr>
        <w:ind w:left="2160" w:hanging="360"/>
      </w:pPr>
      <w:rPr>
        <w:rFonts w:ascii="Wingdings" w:hAnsi="Wingdings" w:hint="default"/>
      </w:rPr>
    </w:lvl>
    <w:lvl w:ilvl="3" w:tplc="D9DC7F70">
      <w:start w:val="1"/>
      <w:numFmt w:val="bullet"/>
      <w:lvlText w:val=""/>
      <w:lvlJc w:val="left"/>
      <w:pPr>
        <w:ind w:left="2880" w:hanging="360"/>
      </w:pPr>
      <w:rPr>
        <w:rFonts w:ascii="Symbol" w:hAnsi="Symbol" w:hint="default"/>
      </w:rPr>
    </w:lvl>
    <w:lvl w:ilvl="4" w:tplc="57E8DBFA">
      <w:start w:val="1"/>
      <w:numFmt w:val="bullet"/>
      <w:lvlText w:val="o"/>
      <w:lvlJc w:val="left"/>
      <w:pPr>
        <w:ind w:left="3600" w:hanging="360"/>
      </w:pPr>
      <w:rPr>
        <w:rFonts w:ascii="Courier New" w:hAnsi="Courier New" w:hint="default"/>
      </w:rPr>
    </w:lvl>
    <w:lvl w:ilvl="5" w:tplc="B33A37D8">
      <w:start w:val="1"/>
      <w:numFmt w:val="bullet"/>
      <w:lvlText w:val=""/>
      <w:lvlJc w:val="left"/>
      <w:pPr>
        <w:ind w:left="4320" w:hanging="360"/>
      </w:pPr>
      <w:rPr>
        <w:rFonts w:ascii="Wingdings" w:hAnsi="Wingdings" w:hint="default"/>
      </w:rPr>
    </w:lvl>
    <w:lvl w:ilvl="6" w:tplc="B8540920">
      <w:start w:val="1"/>
      <w:numFmt w:val="bullet"/>
      <w:lvlText w:val=""/>
      <w:lvlJc w:val="left"/>
      <w:pPr>
        <w:ind w:left="5040" w:hanging="360"/>
      </w:pPr>
      <w:rPr>
        <w:rFonts w:ascii="Symbol" w:hAnsi="Symbol" w:hint="default"/>
      </w:rPr>
    </w:lvl>
    <w:lvl w:ilvl="7" w:tplc="56C8ABCE">
      <w:start w:val="1"/>
      <w:numFmt w:val="bullet"/>
      <w:lvlText w:val="o"/>
      <w:lvlJc w:val="left"/>
      <w:pPr>
        <w:ind w:left="5760" w:hanging="360"/>
      </w:pPr>
      <w:rPr>
        <w:rFonts w:ascii="Courier New" w:hAnsi="Courier New" w:hint="default"/>
      </w:rPr>
    </w:lvl>
    <w:lvl w:ilvl="8" w:tplc="9F46A9A0">
      <w:start w:val="1"/>
      <w:numFmt w:val="bullet"/>
      <w:lvlText w:val=""/>
      <w:lvlJc w:val="left"/>
      <w:pPr>
        <w:ind w:left="6480" w:hanging="360"/>
      </w:pPr>
      <w:rPr>
        <w:rFonts w:ascii="Wingdings" w:hAnsi="Wingdings" w:hint="default"/>
      </w:rPr>
    </w:lvl>
  </w:abstractNum>
  <w:abstractNum w:abstractNumId="11" w15:restartNumberingAfterBreak="0">
    <w:nsid w:val="284E6470"/>
    <w:multiLevelType w:val="hybridMultilevel"/>
    <w:tmpl w:val="F4143BF8"/>
    <w:lvl w:ilvl="0" w:tplc="0E94B554">
      <w:start w:val="1"/>
      <w:numFmt w:val="bullet"/>
      <w:lvlText w:val=""/>
      <w:lvlJc w:val="left"/>
      <w:pPr>
        <w:ind w:left="720" w:hanging="360"/>
      </w:pPr>
      <w:rPr>
        <w:rFonts w:ascii="Symbol" w:hAnsi="Symbol" w:hint="default"/>
      </w:rPr>
    </w:lvl>
    <w:lvl w:ilvl="1" w:tplc="C916C846">
      <w:start w:val="1"/>
      <w:numFmt w:val="bullet"/>
      <w:lvlText w:val="o"/>
      <w:lvlJc w:val="left"/>
      <w:pPr>
        <w:ind w:left="1440" w:hanging="360"/>
      </w:pPr>
      <w:rPr>
        <w:rFonts w:ascii="Courier New" w:hAnsi="Courier New" w:hint="default"/>
      </w:rPr>
    </w:lvl>
    <w:lvl w:ilvl="2" w:tplc="B176AADC">
      <w:start w:val="1"/>
      <w:numFmt w:val="bullet"/>
      <w:lvlText w:val=""/>
      <w:lvlJc w:val="left"/>
      <w:pPr>
        <w:ind w:left="2160" w:hanging="360"/>
      </w:pPr>
      <w:rPr>
        <w:rFonts w:ascii="Wingdings" w:hAnsi="Wingdings" w:hint="default"/>
      </w:rPr>
    </w:lvl>
    <w:lvl w:ilvl="3" w:tplc="237CD10E">
      <w:start w:val="1"/>
      <w:numFmt w:val="bullet"/>
      <w:lvlText w:val=""/>
      <w:lvlJc w:val="left"/>
      <w:pPr>
        <w:ind w:left="2880" w:hanging="360"/>
      </w:pPr>
      <w:rPr>
        <w:rFonts w:ascii="Symbol" w:hAnsi="Symbol" w:hint="default"/>
      </w:rPr>
    </w:lvl>
    <w:lvl w:ilvl="4" w:tplc="ABEE4640">
      <w:start w:val="1"/>
      <w:numFmt w:val="bullet"/>
      <w:lvlText w:val="o"/>
      <w:lvlJc w:val="left"/>
      <w:pPr>
        <w:ind w:left="3600" w:hanging="360"/>
      </w:pPr>
      <w:rPr>
        <w:rFonts w:ascii="Courier New" w:hAnsi="Courier New" w:hint="default"/>
      </w:rPr>
    </w:lvl>
    <w:lvl w:ilvl="5" w:tplc="6A4678C8">
      <w:start w:val="1"/>
      <w:numFmt w:val="bullet"/>
      <w:lvlText w:val=""/>
      <w:lvlJc w:val="left"/>
      <w:pPr>
        <w:ind w:left="4320" w:hanging="360"/>
      </w:pPr>
      <w:rPr>
        <w:rFonts w:ascii="Wingdings" w:hAnsi="Wingdings" w:hint="default"/>
      </w:rPr>
    </w:lvl>
    <w:lvl w:ilvl="6" w:tplc="152C8A68">
      <w:start w:val="1"/>
      <w:numFmt w:val="bullet"/>
      <w:lvlText w:val=""/>
      <w:lvlJc w:val="left"/>
      <w:pPr>
        <w:ind w:left="5040" w:hanging="360"/>
      </w:pPr>
      <w:rPr>
        <w:rFonts w:ascii="Symbol" w:hAnsi="Symbol" w:hint="default"/>
      </w:rPr>
    </w:lvl>
    <w:lvl w:ilvl="7" w:tplc="48A8A910">
      <w:start w:val="1"/>
      <w:numFmt w:val="bullet"/>
      <w:lvlText w:val="o"/>
      <w:lvlJc w:val="left"/>
      <w:pPr>
        <w:ind w:left="5760" w:hanging="360"/>
      </w:pPr>
      <w:rPr>
        <w:rFonts w:ascii="Courier New" w:hAnsi="Courier New" w:hint="default"/>
      </w:rPr>
    </w:lvl>
    <w:lvl w:ilvl="8" w:tplc="687862D0">
      <w:start w:val="1"/>
      <w:numFmt w:val="bullet"/>
      <w:lvlText w:val=""/>
      <w:lvlJc w:val="left"/>
      <w:pPr>
        <w:ind w:left="6480" w:hanging="360"/>
      </w:pPr>
      <w:rPr>
        <w:rFonts w:ascii="Wingdings" w:hAnsi="Wingdings" w:hint="default"/>
      </w:rPr>
    </w:lvl>
  </w:abstractNum>
  <w:abstractNum w:abstractNumId="12" w15:restartNumberingAfterBreak="0">
    <w:nsid w:val="37B73408"/>
    <w:multiLevelType w:val="hybridMultilevel"/>
    <w:tmpl w:val="89028852"/>
    <w:lvl w:ilvl="0" w:tplc="50A658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E7E1F95"/>
    <w:multiLevelType w:val="multilevel"/>
    <w:tmpl w:val="3020927C"/>
    <w:lvl w:ilvl="0">
      <w:start w:val="1"/>
      <w:numFmt w:val="decimal"/>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15:restartNumberingAfterBreak="0">
    <w:nsid w:val="40EB382C"/>
    <w:multiLevelType w:val="hybridMultilevel"/>
    <w:tmpl w:val="668C84AC"/>
    <w:lvl w:ilvl="0" w:tplc="2F402EC0">
      <w:start w:val="1"/>
      <w:numFmt w:val="bullet"/>
      <w:lvlText w:val=""/>
      <w:lvlJc w:val="left"/>
      <w:pPr>
        <w:ind w:left="720" w:hanging="360"/>
      </w:pPr>
      <w:rPr>
        <w:rFonts w:ascii="Symbol" w:hAnsi="Symbol" w:hint="default"/>
      </w:rPr>
    </w:lvl>
    <w:lvl w:ilvl="1" w:tplc="E30034D2">
      <w:start w:val="1"/>
      <w:numFmt w:val="bullet"/>
      <w:lvlText w:val="o"/>
      <w:lvlJc w:val="left"/>
      <w:pPr>
        <w:ind w:left="1440" w:hanging="360"/>
      </w:pPr>
      <w:rPr>
        <w:rFonts w:ascii="Courier New" w:hAnsi="Courier New" w:hint="default"/>
      </w:rPr>
    </w:lvl>
    <w:lvl w:ilvl="2" w:tplc="E4B8F4CA">
      <w:start w:val="1"/>
      <w:numFmt w:val="bullet"/>
      <w:lvlText w:val=""/>
      <w:lvlJc w:val="left"/>
      <w:pPr>
        <w:ind w:left="2160" w:hanging="360"/>
      </w:pPr>
      <w:rPr>
        <w:rFonts w:ascii="Wingdings" w:hAnsi="Wingdings" w:hint="default"/>
      </w:rPr>
    </w:lvl>
    <w:lvl w:ilvl="3" w:tplc="9A146B96">
      <w:start w:val="1"/>
      <w:numFmt w:val="bullet"/>
      <w:lvlText w:val=""/>
      <w:lvlJc w:val="left"/>
      <w:pPr>
        <w:ind w:left="2880" w:hanging="360"/>
      </w:pPr>
      <w:rPr>
        <w:rFonts w:ascii="Symbol" w:hAnsi="Symbol" w:hint="default"/>
      </w:rPr>
    </w:lvl>
    <w:lvl w:ilvl="4" w:tplc="C9E4D21E">
      <w:start w:val="1"/>
      <w:numFmt w:val="bullet"/>
      <w:lvlText w:val="o"/>
      <w:lvlJc w:val="left"/>
      <w:pPr>
        <w:ind w:left="3600" w:hanging="360"/>
      </w:pPr>
      <w:rPr>
        <w:rFonts w:ascii="Courier New" w:hAnsi="Courier New" w:hint="default"/>
      </w:rPr>
    </w:lvl>
    <w:lvl w:ilvl="5" w:tplc="461E5728">
      <w:start w:val="1"/>
      <w:numFmt w:val="bullet"/>
      <w:lvlText w:val=""/>
      <w:lvlJc w:val="left"/>
      <w:pPr>
        <w:ind w:left="4320" w:hanging="360"/>
      </w:pPr>
      <w:rPr>
        <w:rFonts w:ascii="Wingdings" w:hAnsi="Wingdings" w:hint="default"/>
      </w:rPr>
    </w:lvl>
    <w:lvl w:ilvl="6" w:tplc="FC0E6A8C">
      <w:start w:val="1"/>
      <w:numFmt w:val="bullet"/>
      <w:lvlText w:val=""/>
      <w:lvlJc w:val="left"/>
      <w:pPr>
        <w:ind w:left="5040" w:hanging="360"/>
      </w:pPr>
      <w:rPr>
        <w:rFonts w:ascii="Symbol" w:hAnsi="Symbol" w:hint="default"/>
      </w:rPr>
    </w:lvl>
    <w:lvl w:ilvl="7" w:tplc="FFF04C5E">
      <w:start w:val="1"/>
      <w:numFmt w:val="bullet"/>
      <w:lvlText w:val="o"/>
      <w:lvlJc w:val="left"/>
      <w:pPr>
        <w:ind w:left="5760" w:hanging="360"/>
      </w:pPr>
      <w:rPr>
        <w:rFonts w:ascii="Courier New" w:hAnsi="Courier New" w:hint="default"/>
      </w:rPr>
    </w:lvl>
    <w:lvl w:ilvl="8" w:tplc="28ACC07E">
      <w:start w:val="1"/>
      <w:numFmt w:val="bullet"/>
      <w:lvlText w:val=""/>
      <w:lvlJc w:val="left"/>
      <w:pPr>
        <w:ind w:left="6480" w:hanging="360"/>
      </w:pPr>
      <w:rPr>
        <w:rFonts w:ascii="Wingdings" w:hAnsi="Wingdings" w:hint="default"/>
      </w:rPr>
    </w:lvl>
  </w:abstractNum>
  <w:abstractNum w:abstractNumId="15" w15:restartNumberingAfterBreak="0">
    <w:nsid w:val="43251BC9"/>
    <w:multiLevelType w:val="multilevel"/>
    <w:tmpl w:val="8902885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448B5E42"/>
    <w:multiLevelType w:val="hybridMultilevel"/>
    <w:tmpl w:val="A2B8DF10"/>
    <w:lvl w:ilvl="0" w:tplc="E6FE276A">
      <w:start w:val="1"/>
      <w:numFmt w:val="bullet"/>
      <w:lvlText w:val=""/>
      <w:lvlJc w:val="left"/>
      <w:pPr>
        <w:ind w:left="720" w:hanging="360"/>
      </w:pPr>
      <w:rPr>
        <w:rFonts w:ascii="Symbol" w:hAnsi="Symbol" w:hint="default"/>
      </w:rPr>
    </w:lvl>
    <w:lvl w:ilvl="1" w:tplc="6714C3BA">
      <w:start w:val="1"/>
      <w:numFmt w:val="bullet"/>
      <w:lvlText w:val="o"/>
      <w:lvlJc w:val="left"/>
      <w:pPr>
        <w:ind w:left="1440" w:hanging="360"/>
      </w:pPr>
      <w:rPr>
        <w:rFonts w:ascii="Courier New" w:hAnsi="Courier New" w:hint="default"/>
      </w:rPr>
    </w:lvl>
    <w:lvl w:ilvl="2" w:tplc="637A98BE">
      <w:start w:val="1"/>
      <w:numFmt w:val="bullet"/>
      <w:lvlText w:val=""/>
      <w:lvlJc w:val="left"/>
      <w:pPr>
        <w:ind w:left="2160" w:hanging="360"/>
      </w:pPr>
      <w:rPr>
        <w:rFonts w:ascii="Wingdings" w:hAnsi="Wingdings" w:hint="default"/>
      </w:rPr>
    </w:lvl>
    <w:lvl w:ilvl="3" w:tplc="3C167C42">
      <w:start w:val="1"/>
      <w:numFmt w:val="bullet"/>
      <w:lvlText w:val=""/>
      <w:lvlJc w:val="left"/>
      <w:pPr>
        <w:ind w:left="2880" w:hanging="360"/>
      </w:pPr>
      <w:rPr>
        <w:rFonts w:ascii="Symbol" w:hAnsi="Symbol" w:hint="default"/>
      </w:rPr>
    </w:lvl>
    <w:lvl w:ilvl="4" w:tplc="560C6700">
      <w:start w:val="1"/>
      <w:numFmt w:val="bullet"/>
      <w:lvlText w:val="o"/>
      <w:lvlJc w:val="left"/>
      <w:pPr>
        <w:ind w:left="3600" w:hanging="360"/>
      </w:pPr>
      <w:rPr>
        <w:rFonts w:ascii="Courier New" w:hAnsi="Courier New" w:hint="default"/>
      </w:rPr>
    </w:lvl>
    <w:lvl w:ilvl="5" w:tplc="F822FBAA">
      <w:start w:val="1"/>
      <w:numFmt w:val="bullet"/>
      <w:lvlText w:val=""/>
      <w:lvlJc w:val="left"/>
      <w:pPr>
        <w:ind w:left="4320" w:hanging="360"/>
      </w:pPr>
      <w:rPr>
        <w:rFonts w:ascii="Wingdings" w:hAnsi="Wingdings" w:hint="default"/>
      </w:rPr>
    </w:lvl>
    <w:lvl w:ilvl="6" w:tplc="4BAC758A">
      <w:start w:val="1"/>
      <w:numFmt w:val="bullet"/>
      <w:lvlText w:val=""/>
      <w:lvlJc w:val="left"/>
      <w:pPr>
        <w:ind w:left="5040" w:hanging="360"/>
      </w:pPr>
      <w:rPr>
        <w:rFonts w:ascii="Symbol" w:hAnsi="Symbol" w:hint="default"/>
      </w:rPr>
    </w:lvl>
    <w:lvl w:ilvl="7" w:tplc="BD32B962">
      <w:start w:val="1"/>
      <w:numFmt w:val="bullet"/>
      <w:lvlText w:val="o"/>
      <w:lvlJc w:val="left"/>
      <w:pPr>
        <w:ind w:left="5760" w:hanging="360"/>
      </w:pPr>
      <w:rPr>
        <w:rFonts w:ascii="Courier New" w:hAnsi="Courier New" w:hint="default"/>
      </w:rPr>
    </w:lvl>
    <w:lvl w:ilvl="8" w:tplc="758E53B6">
      <w:start w:val="1"/>
      <w:numFmt w:val="bullet"/>
      <w:lvlText w:val=""/>
      <w:lvlJc w:val="left"/>
      <w:pPr>
        <w:ind w:left="6480" w:hanging="360"/>
      </w:pPr>
      <w:rPr>
        <w:rFonts w:ascii="Wingdings" w:hAnsi="Wingdings" w:hint="default"/>
      </w:rPr>
    </w:lvl>
  </w:abstractNum>
  <w:abstractNum w:abstractNumId="17" w15:restartNumberingAfterBreak="0">
    <w:nsid w:val="527D4059"/>
    <w:multiLevelType w:val="hybridMultilevel"/>
    <w:tmpl w:val="8B8ABB22"/>
    <w:lvl w:ilvl="0" w:tplc="505EAFEA">
      <w:start w:val="1"/>
      <w:numFmt w:val="bullet"/>
      <w:lvlText w:val=""/>
      <w:lvlJc w:val="left"/>
      <w:pPr>
        <w:ind w:left="720" w:hanging="360"/>
      </w:pPr>
      <w:rPr>
        <w:rFonts w:ascii="Symbol" w:hAnsi="Symbol" w:hint="default"/>
        <w:i w:val="0"/>
        <w:i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6C7975"/>
    <w:multiLevelType w:val="hybridMultilevel"/>
    <w:tmpl w:val="B4804AF6"/>
    <w:lvl w:ilvl="0" w:tplc="1D1C0578">
      <w:start w:val="1"/>
      <w:numFmt w:val="bullet"/>
      <w:lvlText w:val=""/>
      <w:lvlJc w:val="left"/>
      <w:pPr>
        <w:ind w:left="720" w:hanging="360"/>
      </w:pPr>
      <w:rPr>
        <w:rFonts w:ascii="Symbol" w:hAnsi="Symbol" w:hint="default"/>
      </w:rPr>
    </w:lvl>
    <w:lvl w:ilvl="1" w:tplc="2F706AA8">
      <w:start w:val="1"/>
      <w:numFmt w:val="bullet"/>
      <w:lvlText w:val="o"/>
      <w:lvlJc w:val="left"/>
      <w:pPr>
        <w:ind w:left="1440" w:hanging="360"/>
      </w:pPr>
      <w:rPr>
        <w:rFonts w:ascii="Courier New" w:hAnsi="Courier New" w:hint="default"/>
      </w:rPr>
    </w:lvl>
    <w:lvl w:ilvl="2" w:tplc="1BE0AB88">
      <w:start w:val="1"/>
      <w:numFmt w:val="bullet"/>
      <w:lvlText w:val=""/>
      <w:lvlJc w:val="left"/>
      <w:pPr>
        <w:ind w:left="2160" w:hanging="360"/>
      </w:pPr>
      <w:rPr>
        <w:rFonts w:ascii="Wingdings" w:hAnsi="Wingdings" w:hint="default"/>
      </w:rPr>
    </w:lvl>
    <w:lvl w:ilvl="3" w:tplc="1D4E9ED8">
      <w:start w:val="1"/>
      <w:numFmt w:val="bullet"/>
      <w:lvlText w:val=""/>
      <w:lvlJc w:val="left"/>
      <w:pPr>
        <w:ind w:left="2880" w:hanging="360"/>
      </w:pPr>
      <w:rPr>
        <w:rFonts w:ascii="Symbol" w:hAnsi="Symbol" w:hint="default"/>
      </w:rPr>
    </w:lvl>
    <w:lvl w:ilvl="4" w:tplc="3F9EE0F6">
      <w:start w:val="1"/>
      <w:numFmt w:val="bullet"/>
      <w:lvlText w:val="o"/>
      <w:lvlJc w:val="left"/>
      <w:pPr>
        <w:ind w:left="3600" w:hanging="360"/>
      </w:pPr>
      <w:rPr>
        <w:rFonts w:ascii="Courier New" w:hAnsi="Courier New" w:hint="default"/>
      </w:rPr>
    </w:lvl>
    <w:lvl w:ilvl="5" w:tplc="E0780BA6">
      <w:start w:val="1"/>
      <w:numFmt w:val="bullet"/>
      <w:lvlText w:val=""/>
      <w:lvlJc w:val="left"/>
      <w:pPr>
        <w:ind w:left="4320" w:hanging="360"/>
      </w:pPr>
      <w:rPr>
        <w:rFonts w:ascii="Wingdings" w:hAnsi="Wingdings" w:hint="default"/>
      </w:rPr>
    </w:lvl>
    <w:lvl w:ilvl="6" w:tplc="2B20BAA0">
      <w:start w:val="1"/>
      <w:numFmt w:val="bullet"/>
      <w:lvlText w:val=""/>
      <w:lvlJc w:val="left"/>
      <w:pPr>
        <w:ind w:left="5040" w:hanging="360"/>
      </w:pPr>
      <w:rPr>
        <w:rFonts w:ascii="Symbol" w:hAnsi="Symbol" w:hint="default"/>
      </w:rPr>
    </w:lvl>
    <w:lvl w:ilvl="7" w:tplc="23224938">
      <w:start w:val="1"/>
      <w:numFmt w:val="bullet"/>
      <w:lvlText w:val="o"/>
      <w:lvlJc w:val="left"/>
      <w:pPr>
        <w:ind w:left="5760" w:hanging="360"/>
      </w:pPr>
      <w:rPr>
        <w:rFonts w:ascii="Courier New" w:hAnsi="Courier New" w:hint="default"/>
      </w:rPr>
    </w:lvl>
    <w:lvl w:ilvl="8" w:tplc="7340F98C">
      <w:start w:val="1"/>
      <w:numFmt w:val="bullet"/>
      <w:lvlText w:val=""/>
      <w:lvlJc w:val="left"/>
      <w:pPr>
        <w:ind w:left="6480" w:hanging="360"/>
      </w:pPr>
      <w:rPr>
        <w:rFonts w:ascii="Wingdings" w:hAnsi="Wingdings" w:hint="default"/>
      </w:rPr>
    </w:lvl>
  </w:abstractNum>
  <w:abstractNum w:abstractNumId="19" w15:restartNumberingAfterBreak="0">
    <w:nsid w:val="60561AC4"/>
    <w:multiLevelType w:val="hybridMultilevel"/>
    <w:tmpl w:val="212AC8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B47978"/>
    <w:multiLevelType w:val="hybridMultilevel"/>
    <w:tmpl w:val="9464635E"/>
    <w:lvl w:ilvl="0" w:tplc="93C2113E">
      <w:start w:val="1"/>
      <w:numFmt w:val="bullet"/>
      <w:lvlText w:val=""/>
      <w:lvlJc w:val="left"/>
      <w:pPr>
        <w:ind w:left="720" w:hanging="360"/>
      </w:pPr>
      <w:rPr>
        <w:rFonts w:ascii="Symbol" w:hAnsi="Symbol" w:hint="default"/>
      </w:rPr>
    </w:lvl>
    <w:lvl w:ilvl="1" w:tplc="CD00348C">
      <w:start w:val="1"/>
      <w:numFmt w:val="bullet"/>
      <w:lvlText w:val="o"/>
      <w:lvlJc w:val="left"/>
      <w:pPr>
        <w:ind w:left="1440" w:hanging="360"/>
      </w:pPr>
      <w:rPr>
        <w:rFonts w:ascii="Courier New" w:hAnsi="Courier New" w:hint="default"/>
      </w:rPr>
    </w:lvl>
    <w:lvl w:ilvl="2" w:tplc="6C50C90E">
      <w:start w:val="1"/>
      <w:numFmt w:val="bullet"/>
      <w:lvlText w:val=""/>
      <w:lvlJc w:val="left"/>
      <w:pPr>
        <w:ind w:left="2160" w:hanging="360"/>
      </w:pPr>
      <w:rPr>
        <w:rFonts w:ascii="Wingdings" w:hAnsi="Wingdings" w:hint="default"/>
      </w:rPr>
    </w:lvl>
    <w:lvl w:ilvl="3" w:tplc="A97EE7A2">
      <w:start w:val="1"/>
      <w:numFmt w:val="bullet"/>
      <w:lvlText w:val=""/>
      <w:lvlJc w:val="left"/>
      <w:pPr>
        <w:ind w:left="2880" w:hanging="360"/>
      </w:pPr>
      <w:rPr>
        <w:rFonts w:ascii="Symbol" w:hAnsi="Symbol" w:hint="default"/>
      </w:rPr>
    </w:lvl>
    <w:lvl w:ilvl="4" w:tplc="E9DA09D6">
      <w:start w:val="1"/>
      <w:numFmt w:val="bullet"/>
      <w:lvlText w:val="o"/>
      <w:lvlJc w:val="left"/>
      <w:pPr>
        <w:ind w:left="3600" w:hanging="360"/>
      </w:pPr>
      <w:rPr>
        <w:rFonts w:ascii="Courier New" w:hAnsi="Courier New" w:hint="default"/>
      </w:rPr>
    </w:lvl>
    <w:lvl w:ilvl="5" w:tplc="D23E14F2">
      <w:start w:val="1"/>
      <w:numFmt w:val="bullet"/>
      <w:lvlText w:val=""/>
      <w:lvlJc w:val="left"/>
      <w:pPr>
        <w:ind w:left="4320" w:hanging="360"/>
      </w:pPr>
      <w:rPr>
        <w:rFonts w:ascii="Wingdings" w:hAnsi="Wingdings" w:hint="default"/>
      </w:rPr>
    </w:lvl>
    <w:lvl w:ilvl="6" w:tplc="04F2011A">
      <w:start w:val="1"/>
      <w:numFmt w:val="bullet"/>
      <w:lvlText w:val=""/>
      <w:lvlJc w:val="left"/>
      <w:pPr>
        <w:ind w:left="5040" w:hanging="360"/>
      </w:pPr>
      <w:rPr>
        <w:rFonts w:ascii="Symbol" w:hAnsi="Symbol" w:hint="default"/>
      </w:rPr>
    </w:lvl>
    <w:lvl w:ilvl="7" w:tplc="A842866A">
      <w:start w:val="1"/>
      <w:numFmt w:val="bullet"/>
      <w:lvlText w:val="o"/>
      <w:lvlJc w:val="left"/>
      <w:pPr>
        <w:ind w:left="5760" w:hanging="360"/>
      </w:pPr>
      <w:rPr>
        <w:rFonts w:ascii="Courier New" w:hAnsi="Courier New" w:hint="default"/>
      </w:rPr>
    </w:lvl>
    <w:lvl w:ilvl="8" w:tplc="29BC9052">
      <w:start w:val="1"/>
      <w:numFmt w:val="bullet"/>
      <w:lvlText w:val=""/>
      <w:lvlJc w:val="left"/>
      <w:pPr>
        <w:ind w:left="6480" w:hanging="360"/>
      </w:pPr>
      <w:rPr>
        <w:rFonts w:ascii="Wingdings" w:hAnsi="Wingdings" w:hint="default"/>
      </w:rPr>
    </w:lvl>
  </w:abstractNum>
  <w:abstractNum w:abstractNumId="21" w15:restartNumberingAfterBreak="0">
    <w:nsid w:val="777D37C2"/>
    <w:multiLevelType w:val="hybridMultilevel"/>
    <w:tmpl w:val="8D463756"/>
    <w:lvl w:ilvl="0" w:tplc="377E3C74">
      <w:start w:val="1"/>
      <w:numFmt w:val="bullet"/>
      <w:lvlText w:val=""/>
      <w:lvlJc w:val="left"/>
      <w:pPr>
        <w:ind w:left="720" w:hanging="360"/>
      </w:pPr>
      <w:rPr>
        <w:rFonts w:ascii="Symbol" w:hAnsi="Symbol" w:hint="default"/>
      </w:rPr>
    </w:lvl>
    <w:lvl w:ilvl="1" w:tplc="97FC4D9C">
      <w:start w:val="1"/>
      <w:numFmt w:val="bullet"/>
      <w:lvlText w:val="o"/>
      <w:lvlJc w:val="left"/>
      <w:pPr>
        <w:ind w:left="1440" w:hanging="360"/>
      </w:pPr>
      <w:rPr>
        <w:rFonts w:ascii="Courier New" w:hAnsi="Courier New" w:hint="default"/>
      </w:rPr>
    </w:lvl>
    <w:lvl w:ilvl="2" w:tplc="BFB2BE88">
      <w:start w:val="1"/>
      <w:numFmt w:val="bullet"/>
      <w:lvlText w:val=""/>
      <w:lvlJc w:val="left"/>
      <w:pPr>
        <w:ind w:left="2160" w:hanging="360"/>
      </w:pPr>
      <w:rPr>
        <w:rFonts w:ascii="Wingdings" w:hAnsi="Wingdings" w:hint="default"/>
      </w:rPr>
    </w:lvl>
    <w:lvl w:ilvl="3" w:tplc="0836415E">
      <w:start w:val="1"/>
      <w:numFmt w:val="bullet"/>
      <w:lvlText w:val=""/>
      <w:lvlJc w:val="left"/>
      <w:pPr>
        <w:ind w:left="2880" w:hanging="360"/>
      </w:pPr>
      <w:rPr>
        <w:rFonts w:ascii="Symbol" w:hAnsi="Symbol" w:hint="default"/>
      </w:rPr>
    </w:lvl>
    <w:lvl w:ilvl="4" w:tplc="45D21B2C">
      <w:start w:val="1"/>
      <w:numFmt w:val="bullet"/>
      <w:lvlText w:val="o"/>
      <w:lvlJc w:val="left"/>
      <w:pPr>
        <w:ind w:left="3600" w:hanging="360"/>
      </w:pPr>
      <w:rPr>
        <w:rFonts w:ascii="Courier New" w:hAnsi="Courier New" w:hint="default"/>
      </w:rPr>
    </w:lvl>
    <w:lvl w:ilvl="5" w:tplc="C1E06460">
      <w:start w:val="1"/>
      <w:numFmt w:val="bullet"/>
      <w:lvlText w:val=""/>
      <w:lvlJc w:val="left"/>
      <w:pPr>
        <w:ind w:left="4320" w:hanging="360"/>
      </w:pPr>
      <w:rPr>
        <w:rFonts w:ascii="Wingdings" w:hAnsi="Wingdings" w:hint="default"/>
      </w:rPr>
    </w:lvl>
    <w:lvl w:ilvl="6" w:tplc="3B827C88">
      <w:start w:val="1"/>
      <w:numFmt w:val="bullet"/>
      <w:lvlText w:val=""/>
      <w:lvlJc w:val="left"/>
      <w:pPr>
        <w:ind w:left="5040" w:hanging="360"/>
      </w:pPr>
      <w:rPr>
        <w:rFonts w:ascii="Symbol" w:hAnsi="Symbol" w:hint="default"/>
      </w:rPr>
    </w:lvl>
    <w:lvl w:ilvl="7" w:tplc="D048191C">
      <w:start w:val="1"/>
      <w:numFmt w:val="bullet"/>
      <w:lvlText w:val="o"/>
      <w:lvlJc w:val="left"/>
      <w:pPr>
        <w:ind w:left="5760" w:hanging="360"/>
      </w:pPr>
      <w:rPr>
        <w:rFonts w:ascii="Courier New" w:hAnsi="Courier New" w:hint="default"/>
      </w:rPr>
    </w:lvl>
    <w:lvl w:ilvl="8" w:tplc="9884786A">
      <w:start w:val="1"/>
      <w:numFmt w:val="bullet"/>
      <w:lvlText w:val=""/>
      <w:lvlJc w:val="left"/>
      <w:pPr>
        <w:ind w:left="6480" w:hanging="360"/>
      </w:pPr>
      <w:rPr>
        <w:rFonts w:ascii="Wingdings" w:hAnsi="Wingdings" w:hint="default"/>
      </w:rPr>
    </w:lvl>
  </w:abstractNum>
  <w:abstractNum w:abstractNumId="22" w15:restartNumberingAfterBreak="0">
    <w:nsid w:val="7EC52F8B"/>
    <w:multiLevelType w:val="hybridMultilevel"/>
    <w:tmpl w:val="D946ED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7"/>
  </w:num>
  <w:num w:numId="4">
    <w:abstractNumId w:val="21"/>
  </w:num>
  <w:num w:numId="5">
    <w:abstractNumId w:val="18"/>
  </w:num>
  <w:num w:numId="6">
    <w:abstractNumId w:val="4"/>
  </w:num>
  <w:num w:numId="7">
    <w:abstractNumId w:val="14"/>
  </w:num>
  <w:num w:numId="8">
    <w:abstractNumId w:val="3"/>
  </w:num>
  <w:num w:numId="9">
    <w:abstractNumId w:val="11"/>
  </w:num>
  <w:num w:numId="10">
    <w:abstractNumId w:val="5"/>
  </w:num>
  <w:num w:numId="11">
    <w:abstractNumId w:val="10"/>
  </w:num>
  <w:num w:numId="12">
    <w:abstractNumId w:val="20"/>
  </w:num>
  <w:num w:numId="13">
    <w:abstractNumId w:val="16"/>
  </w:num>
  <w:num w:numId="14">
    <w:abstractNumId w:val="6"/>
  </w:num>
  <w:num w:numId="15">
    <w:abstractNumId w:val="17"/>
  </w:num>
  <w:num w:numId="16">
    <w:abstractNumId w:val="22"/>
  </w:num>
  <w:num w:numId="17">
    <w:abstractNumId w:val="2"/>
  </w:num>
  <w:num w:numId="18">
    <w:abstractNumId w:val="19"/>
  </w:num>
  <w:num w:numId="19">
    <w:abstractNumId w:val="12"/>
  </w:num>
  <w:num w:numId="20">
    <w:abstractNumId w:val="15"/>
  </w:num>
  <w:num w:numId="21">
    <w:abstractNumId w:val="8"/>
  </w:num>
  <w:num w:numId="22">
    <w:abstractNumId w:val="1"/>
  </w:num>
  <w:num w:numId="23">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D13"/>
    <w:rsid w:val="00022A7A"/>
    <w:rsid w:val="000A072E"/>
    <w:rsid w:val="000A6BAC"/>
    <w:rsid w:val="000D2867"/>
    <w:rsid w:val="001315A0"/>
    <w:rsid w:val="00150197"/>
    <w:rsid w:val="0017279A"/>
    <w:rsid w:val="00192198"/>
    <w:rsid w:val="001F67B8"/>
    <w:rsid w:val="002242F7"/>
    <w:rsid w:val="00256B45"/>
    <w:rsid w:val="00256E9F"/>
    <w:rsid w:val="0026196D"/>
    <w:rsid w:val="002D179C"/>
    <w:rsid w:val="002F357E"/>
    <w:rsid w:val="00303239"/>
    <w:rsid w:val="0033498B"/>
    <w:rsid w:val="003514FD"/>
    <w:rsid w:val="00361191"/>
    <w:rsid w:val="003635D4"/>
    <w:rsid w:val="003817FD"/>
    <w:rsid w:val="003919B0"/>
    <w:rsid w:val="003F70E1"/>
    <w:rsid w:val="0041226A"/>
    <w:rsid w:val="00427B62"/>
    <w:rsid w:val="00452050"/>
    <w:rsid w:val="00454D58"/>
    <w:rsid w:val="00456A1F"/>
    <w:rsid w:val="004801B2"/>
    <w:rsid w:val="004A2124"/>
    <w:rsid w:val="004E66C5"/>
    <w:rsid w:val="004F7453"/>
    <w:rsid w:val="005478D5"/>
    <w:rsid w:val="00581807"/>
    <w:rsid w:val="00594BDE"/>
    <w:rsid w:val="005A0D5F"/>
    <w:rsid w:val="005C3C9E"/>
    <w:rsid w:val="005E620D"/>
    <w:rsid w:val="00675B36"/>
    <w:rsid w:val="006A5C6F"/>
    <w:rsid w:val="006B753E"/>
    <w:rsid w:val="006C14DB"/>
    <w:rsid w:val="006E33E7"/>
    <w:rsid w:val="006E6E85"/>
    <w:rsid w:val="00701A67"/>
    <w:rsid w:val="007575DC"/>
    <w:rsid w:val="0078004E"/>
    <w:rsid w:val="007B522E"/>
    <w:rsid w:val="007B544F"/>
    <w:rsid w:val="007C7746"/>
    <w:rsid w:val="007C79E3"/>
    <w:rsid w:val="007D2392"/>
    <w:rsid w:val="00801C76"/>
    <w:rsid w:val="00850813"/>
    <w:rsid w:val="00853F62"/>
    <w:rsid w:val="00871340"/>
    <w:rsid w:val="008734CA"/>
    <w:rsid w:val="00895D65"/>
    <w:rsid w:val="008B4FB7"/>
    <w:rsid w:val="008D2C90"/>
    <w:rsid w:val="008F155B"/>
    <w:rsid w:val="00906150"/>
    <w:rsid w:val="00984F02"/>
    <w:rsid w:val="009B1CA4"/>
    <w:rsid w:val="009B5B8B"/>
    <w:rsid w:val="009C3A20"/>
    <w:rsid w:val="009D11D3"/>
    <w:rsid w:val="00A06B38"/>
    <w:rsid w:val="00A0793A"/>
    <w:rsid w:val="00A90CE2"/>
    <w:rsid w:val="00AC637F"/>
    <w:rsid w:val="00AD563B"/>
    <w:rsid w:val="00AE24A6"/>
    <w:rsid w:val="00B1320E"/>
    <w:rsid w:val="00B17807"/>
    <w:rsid w:val="00B33ECF"/>
    <w:rsid w:val="00B415AA"/>
    <w:rsid w:val="00B60C4B"/>
    <w:rsid w:val="00B6796D"/>
    <w:rsid w:val="00B67CBC"/>
    <w:rsid w:val="00B73D6A"/>
    <w:rsid w:val="00B857C5"/>
    <w:rsid w:val="00BB1E09"/>
    <w:rsid w:val="00BC22F9"/>
    <w:rsid w:val="00BD6787"/>
    <w:rsid w:val="00C43F82"/>
    <w:rsid w:val="00C4613A"/>
    <w:rsid w:val="00C57251"/>
    <w:rsid w:val="00C7326C"/>
    <w:rsid w:val="00CB00AB"/>
    <w:rsid w:val="00CB064E"/>
    <w:rsid w:val="00CB1BE2"/>
    <w:rsid w:val="00CB3023"/>
    <w:rsid w:val="00CC3167"/>
    <w:rsid w:val="00CC733B"/>
    <w:rsid w:val="00D01928"/>
    <w:rsid w:val="00D67398"/>
    <w:rsid w:val="00D7548A"/>
    <w:rsid w:val="00D76FC1"/>
    <w:rsid w:val="00E20A57"/>
    <w:rsid w:val="00E64B1D"/>
    <w:rsid w:val="00EC044F"/>
    <w:rsid w:val="00EC2695"/>
    <w:rsid w:val="00ED3883"/>
    <w:rsid w:val="00EF5B53"/>
    <w:rsid w:val="00F043A4"/>
    <w:rsid w:val="00F07037"/>
    <w:rsid w:val="00F25D13"/>
    <w:rsid w:val="00F85016"/>
    <w:rsid w:val="00F858A4"/>
    <w:rsid w:val="00FB32D1"/>
    <w:rsid w:val="00FD7F1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F776F0"/>
  <w14:defaultImageDpi w14:val="32767"/>
  <w15:chartTrackingRefBased/>
  <w15:docId w15:val="{569F22A1-F4A1-42DA-84A7-6C25BFCC0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67B8"/>
    <w:pPr>
      <w:tabs>
        <w:tab w:val="center" w:pos="4680"/>
        <w:tab w:val="right" w:pos="9360"/>
      </w:tabs>
    </w:pPr>
  </w:style>
  <w:style w:type="character" w:customStyle="1" w:styleId="HeaderChar">
    <w:name w:val="Header Char"/>
    <w:basedOn w:val="DefaultParagraphFont"/>
    <w:link w:val="Header"/>
    <w:uiPriority w:val="99"/>
    <w:rsid w:val="001F67B8"/>
  </w:style>
  <w:style w:type="paragraph" w:styleId="Footer">
    <w:name w:val="footer"/>
    <w:basedOn w:val="Normal"/>
    <w:link w:val="FooterChar"/>
    <w:uiPriority w:val="99"/>
    <w:unhideWhenUsed/>
    <w:rsid w:val="001F67B8"/>
    <w:pPr>
      <w:tabs>
        <w:tab w:val="center" w:pos="4680"/>
        <w:tab w:val="right" w:pos="9360"/>
      </w:tabs>
    </w:pPr>
  </w:style>
  <w:style w:type="character" w:customStyle="1" w:styleId="FooterChar">
    <w:name w:val="Footer Char"/>
    <w:basedOn w:val="DefaultParagraphFont"/>
    <w:link w:val="Footer"/>
    <w:uiPriority w:val="99"/>
    <w:rsid w:val="001F67B8"/>
  </w:style>
  <w:style w:type="paragraph" w:styleId="ListParagraph">
    <w:name w:val="List Paragraph"/>
    <w:basedOn w:val="Normal"/>
    <w:uiPriority w:val="34"/>
    <w:qFormat/>
    <w:rsid w:val="003817FD"/>
    <w:pPr>
      <w:ind w:left="720"/>
      <w:contextualSpacing/>
    </w:pPr>
  </w:style>
  <w:style w:type="character" w:styleId="FootnoteReference">
    <w:name w:val="footnote reference"/>
    <w:basedOn w:val="DefaultParagraphFont"/>
    <w:uiPriority w:val="99"/>
    <w:semiHidden/>
    <w:unhideWhenUsed/>
    <w:rsid w:val="003817FD"/>
    <w:rPr>
      <w:vertAlign w:val="superscript"/>
    </w:rPr>
  </w:style>
  <w:style w:type="character" w:styleId="CommentReference">
    <w:name w:val="annotation reference"/>
    <w:basedOn w:val="DefaultParagraphFont"/>
    <w:uiPriority w:val="99"/>
    <w:semiHidden/>
    <w:unhideWhenUsed/>
    <w:rsid w:val="003F70E1"/>
    <w:rPr>
      <w:sz w:val="16"/>
      <w:szCs w:val="16"/>
    </w:rPr>
  </w:style>
  <w:style w:type="paragraph" w:styleId="CommentText">
    <w:name w:val="annotation text"/>
    <w:basedOn w:val="Normal"/>
    <w:link w:val="CommentTextChar"/>
    <w:uiPriority w:val="99"/>
    <w:semiHidden/>
    <w:unhideWhenUsed/>
    <w:rsid w:val="003F70E1"/>
    <w:rPr>
      <w:sz w:val="20"/>
      <w:szCs w:val="20"/>
    </w:rPr>
  </w:style>
  <w:style w:type="character" w:customStyle="1" w:styleId="CommentTextChar">
    <w:name w:val="Comment Text Char"/>
    <w:basedOn w:val="DefaultParagraphFont"/>
    <w:link w:val="CommentText"/>
    <w:uiPriority w:val="99"/>
    <w:semiHidden/>
    <w:rsid w:val="003F70E1"/>
    <w:rPr>
      <w:sz w:val="20"/>
      <w:szCs w:val="20"/>
    </w:rPr>
  </w:style>
  <w:style w:type="paragraph" w:styleId="CommentSubject">
    <w:name w:val="annotation subject"/>
    <w:basedOn w:val="CommentText"/>
    <w:next w:val="CommentText"/>
    <w:link w:val="CommentSubjectChar"/>
    <w:uiPriority w:val="99"/>
    <w:semiHidden/>
    <w:unhideWhenUsed/>
    <w:rsid w:val="003F70E1"/>
    <w:rPr>
      <w:b/>
      <w:bCs/>
    </w:rPr>
  </w:style>
  <w:style w:type="character" w:customStyle="1" w:styleId="CommentSubjectChar">
    <w:name w:val="Comment Subject Char"/>
    <w:basedOn w:val="CommentTextChar"/>
    <w:link w:val="CommentSubject"/>
    <w:uiPriority w:val="99"/>
    <w:semiHidden/>
    <w:rsid w:val="003F70E1"/>
    <w:rPr>
      <w:b/>
      <w:bCs/>
      <w:sz w:val="20"/>
      <w:szCs w:val="20"/>
    </w:rPr>
  </w:style>
  <w:style w:type="paragraph" w:styleId="BalloonText">
    <w:name w:val="Balloon Text"/>
    <w:basedOn w:val="Normal"/>
    <w:link w:val="BalloonTextChar"/>
    <w:uiPriority w:val="99"/>
    <w:semiHidden/>
    <w:unhideWhenUsed/>
    <w:rsid w:val="003F70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0E1"/>
    <w:rPr>
      <w:rFonts w:ascii="Segoe UI" w:hAnsi="Segoe UI" w:cs="Segoe UI"/>
      <w:sz w:val="18"/>
      <w:szCs w:val="18"/>
    </w:rPr>
  </w:style>
  <w:style w:type="table" w:styleId="TableGrid">
    <w:name w:val="Table Grid"/>
    <w:basedOn w:val="TableNormal"/>
    <w:uiPriority w:val="39"/>
    <w:rsid w:val="00BC22F9"/>
    <w:rPr>
      <w:rFonts w:ascii="Calibri Light" w:hAnsi="Calibri Light" w:cs="Times New Roman (Body CS)"/>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22F9"/>
    <w:rPr>
      <w:color w:val="0563C1" w:themeColor="hyperlink"/>
      <w:u w:val="single"/>
    </w:rPr>
  </w:style>
  <w:style w:type="paragraph" w:styleId="DocumentMap">
    <w:name w:val="Document Map"/>
    <w:basedOn w:val="Normal"/>
    <w:link w:val="DocumentMapChar"/>
    <w:uiPriority w:val="99"/>
    <w:semiHidden/>
    <w:unhideWhenUsed/>
    <w:rsid w:val="0078004E"/>
    <w:rPr>
      <w:rFonts w:ascii="Times New Roman" w:hAnsi="Times New Roman" w:cs="Times New Roman"/>
    </w:rPr>
  </w:style>
  <w:style w:type="character" w:customStyle="1" w:styleId="DocumentMapChar">
    <w:name w:val="Document Map Char"/>
    <w:basedOn w:val="DefaultParagraphFont"/>
    <w:link w:val="DocumentMap"/>
    <w:uiPriority w:val="99"/>
    <w:semiHidden/>
    <w:rsid w:val="0078004E"/>
    <w:rPr>
      <w:rFonts w:ascii="Times New Roman" w:hAnsi="Times New Roman" w:cs="Times New Roman"/>
    </w:rPr>
  </w:style>
  <w:style w:type="paragraph" w:styleId="Revision">
    <w:name w:val="Revision"/>
    <w:hidden/>
    <w:uiPriority w:val="99"/>
    <w:semiHidden/>
    <w:rsid w:val="007800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term=Pharmacodynamic+Interaction+of+Naproxen+With+Low-Dose+Aspirin+in+Healthy+Subject" TargetMode="External"/><Relationship Id="rId13" Type="http://schemas.openxmlformats.org/officeDocument/2006/relationships/header" Target="header2.xml"/><Relationship Id="rId18" Type="http://schemas.openxmlformats.org/officeDocument/2006/relationships/hyperlink" Target="https://www.ncbi.nlm.nih.gov/pubmed/23352391"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www.ncbi.nlm.nih.gov/pubmed/15784122"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ncbi.nlm.nih.gov/pubmed/28606584"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www.ncbi.nlm.nih.gov/pubmed/27556152" TargetMode="External"/><Relationship Id="rId20" Type="http://schemas.openxmlformats.org/officeDocument/2006/relationships/hyperlink" Target="https://www.ncbi.nlm.nih.gov/pubmed/2412305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hyperlink" Target="https://pubmed.ncbi.nlm.nih.gov/12598144/?from_term=Effect+of+ibuprofen+on+cardioprotective+effect+of+aspirin&amp;from_pos=2"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www.ncbi.nlm.nih.gov/pubmed/11752357" TargetMode="External"/><Relationship Id="rId14" Type="http://schemas.openxmlformats.org/officeDocument/2006/relationships/header" Target="header3.xml"/><Relationship Id="rId22" Type="http://schemas.openxmlformats.org/officeDocument/2006/relationships/hyperlink" Target="https://www.ncbi.nlm.nih.gov/pubmed/22471290"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2AA86-D645-4594-A0F0-D9E31A9EE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3567</Words>
  <Characters>20336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Burkhart, Lauren</dc:creator>
  <cp:keywords/>
  <dc:description/>
  <cp:lastModifiedBy>Kim, John</cp:lastModifiedBy>
  <cp:revision>3</cp:revision>
  <dcterms:created xsi:type="dcterms:W3CDTF">2020-08-19T19:05:00Z</dcterms:created>
  <dcterms:modified xsi:type="dcterms:W3CDTF">2020-08-19T19:07:00Z</dcterms:modified>
</cp:coreProperties>
</file>