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62" w:type="dxa"/>
        <w:tblInd w:w="103" w:type="dxa"/>
        <w:tblCellMar>
          <w:left w:w="115" w:type="dxa"/>
          <w:right w:w="115" w:type="dxa"/>
        </w:tblCellMar>
        <w:tblLook w:val="04A0" w:firstRow="1" w:lastRow="0" w:firstColumn="1" w:lastColumn="0" w:noHBand="0" w:noVBand="1"/>
        <w:tblCaption w:val="test"/>
        <w:tblDescription w:val="ddtdert"/>
      </w:tblPr>
      <w:tblGrid>
        <w:gridCol w:w="2716"/>
        <w:gridCol w:w="866"/>
        <w:gridCol w:w="110"/>
        <w:gridCol w:w="60"/>
        <w:gridCol w:w="255"/>
        <w:gridCol w:w="285"/>
        <w:gridCol w:w="468"/>
        <w:gridCol w:w="500"/>
        <w:gridCol w:w="326"/>
        <w:gridCol w:w="180"/>
        <w:gridCol w:w="285"/>
        <w:gridCol w:w="154"/>
        <w:gridCol w:w="47"/>
        <w:gridCol w:w="502"/>
        <w:gridCol w:w="273"/>
        <w:gridCol w:w="193"/>
        <w:gridCol w:w="783"/>
        <w:gridCol w:w="185"/>
        <w:gridCol w:w="207"/>
        <w:gridCol w:w="287"/>
        <w:gridCol w:w="297"/>
        <w:gridCol w:w="177"/>
        <w:gridCol w:w="1775"/>
        <w:gridCol w:w="31"/>
      </w:tblGrid>
      <w:tr w:rsidR="00DF4E77" w:rsidRPr="00DF4E77" w14:paraId="41F9616E" w14:textId="77777777" w:rsidTr="00B76FD5">
        <w:trPr>
          <w:gridAfter w:val="1"/>
          <w:wAfter w:w="31" w:type="dxa"/>
          <w:trHeight w:val="300"/>
        </w:trPr>
        <w:tc>
          <w:tcPr>
            <w:tcW w:w="2716" w:type="dxa"/>
            <w:tcBorders>
              <w:top w:val="single" w:sz="4" w:space="0" w:color="auto"/>
              <w:left w:val="single" w:sz="4" w:space="0" w:color="auto"/>
              <w:bottom w:val="single" w:sz="4" w:space="0" w:color="auto"/>
              <w:right w:val="nil"/>
            </w:tcBorders>
            <w:shd w:val="clear" w:color="auto" w:fill="D9EFED"/>
            <w:noWrap/>
            <w:vAlign w:val="bottom"/>
            <w:hideMark/>
          </w:tcPr>
          <w:p w14:paraId="40086F4D" w14:textId="77777777" w:rsidR="00F54EC0" w:rsidRPr="00DF4E77" w:rsidRDefault="00F54EC0" w:rsidP="00562233">
            <w:pPr>
              <w:rPr>
                <w:rFonts w:eastAsia="Times New Roman" w:cstheme="minorHAnsi"/>
                <w:b/>
                <w:bCs/>
                <w:color w:val="3B3838" w:themeColor="background2" w:themeShade="40"/>
              </w:rPr>
            </w:pPr>
            <w:bookmarkStart w:id="0" w:name="_Hlk74228964"/>
            <w:r w:rsidRPr="00DF4E77">
              <w:rPr>
                <w:rFonts w:eastAsia="Times New Roman" w:cstheme="minorHAnsi"/>
                <w:b/>
                <w:color w:val="3B3838" w:themeColor="background2" w:themeShade="40"/>
              </w:rPr>
              <w:t>A. General Information</w:t>
            </w:r>
          </w:p>
        </w:tc>
        <w:tc>
          <w:tcPr>
            <w:tcW w:w="976" w:type="dxa"/>
            <w:gridSpan w:val="2"/>
            <w:tcBorders>
              <w:top w:val="single" w:sz="4" w:space="0" w:color="auto"/>
              <w:left w:val="nil"/>
              <w:bottom w:val="single" w:sz="4" w:space="0" w:color="auto"/>
              <w:right w:val="nil"/>
            </w:tcBorders>
            <w:shd w:val="clear" w:color="auto" w:fill="D9EFED"/>
            <w:noWrap/>
            <w:vAlign w:val="bottom"/>
            <w:hideMark/>
          </w:tcPr>
          <w:p w14:paraId="1EA2A821"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074" w:type="dxa"/>
            <w:gridSpan w:val="7"/>
            <w:tcBorders>
              <w:top w:val="single" w:sz="4" w:space="0" w:color="auto"/>
              <w:left w:val="nil"/>
              <w:bottom w:val="single" w:sz="4" w:space="0" w:color="auto"/>
              <w:right w:val="nil"/>
            </w:tcBorders>
            <w:shd w:val="clear" w:color="auto" w:fill="D9EFED"/>
            <w:noWrap/>
            <w:vAlign w:val="bottom"/>
            <w:hideMark/>
          </w:tcPr>
          <w:p w14:paraId="6118B495"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85" w:type="dxa"/>
            <w:tcBorders>
              <w:top w:val="single" w:sz="4" w:space="0" w:color="auto"/>
              <w:left w:val="nil"/>
              <w:bottom w:val="single" w:sz="4" w:space="0" w:color="auto"/>
              <w:right w:val="nil"/>
            </w:tcBorders>
            <w:shd w:val="clear" w:color="auto" w:fill="D9EFED"/>
            <w:noWrap/>
            <w:vAlign w:val="bottom"/>
            <w:hideMark/>
          </w:tcPr>
          <w:p w14:paraId="0BD4939F"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4"/>
            <w:tcBorders>
              <w:top w:val="single" w:sz="4" w:space="0" w:color="auto"/>
              <w:left w:val="nil"/>
              <w:bottom w:val="single" w:sz="4" w:space="0" w:color="auto"/>
              <w:right w:val="nil"/>
            </w:tcBorders>
            <w:shd w:val="clear" w:color="auto" w:fill="D9EFED"/>
            <w:noWrap/>
            <w:vAlign w:val="bottom"/>
            <w:hideMark/>
          </w:tcPr>
          <w:p w14:paraId="752FE5EB"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2"/>
            <w:tcBorders>
              <w:top w:val="single" w:sz="4" w:space="0" w:color="auto"/>
              <w:left w:val="nil"/>
              <w:bottom w:val="single" w:sz="4" w:space="0" w:color="auto"/>
              <w:right w:val="nil"/>
            </w:tcBorders>
            <w:shd w:val="clear" w:color="auto" w:fill="D9EFED"/>
            <w:noWrap/>
            <w:vAlign w:val="bottom"/>
            <w:hideMark/>
          </w:tcPr>
          <w:p w14:paraId="49945A30"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4"/>
            <w:tcBorders>
              <w:top w:val="single" w:sz="4" w:space="0" w:color="auto"/>
              <w:left w:val="nil"/>
              <w:bottom w:val="single" w:sz="4" w:space="0" w:color="auto"/>
              <w:right w:val="nil"/>
            </w:tcBorders>
            <w:shd w:val="clear" w:color="auto" w:fill="D9EFED"/>
            <w:noWrap/>
            <w:vAlign w:val="bottom"/>
            <w:hideMark/>
          </w:tcPr>
          <w:p w14:paraId="5B54B9FA"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952" w:type="dxa"/>
            <w:gridSpan w:val="2"/>
            <w:tcBorders>
              <w:top w:val="single" w:sz="4" w:space="0" w:color="auto"/>
              <w:left w:val="nil"/>
              <w:bottom w:val="single" w:sz="4" w:space="0" w:color="auto"/>
              <w:right w:val="single" w:sz="4" w:space="0" w:color="auto"/>
            </w:tcBorders>
            <w:shd w:val="clear" w:color="auto" w:fill="D9EFED"/>
            <w:noWrap/>
            <w:vAlign w:val="bottom"/>
            <w:hideMark/>
          </w:tcPr>
          <w:p w14:paraId="5C6FA427"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617DD3DA" w14:textId="77777777" w:rsidTr="00B76FD5">
        <w:trPr>
          <w:trHeight w:val="314"/>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171B9D11" w14:textId="4B52B7AF" w:rsidR="00F54EC0" w:rsidRPr="00DF4E77" w:rsidRDefault="00F54EC0" w:rsidP="00562233">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 xml:space="preserve">Project Title </w:t>
            </w:r>
          </w:p>
        </w:tc>
        <w:tc>
          <w:tcPr>
            <w:tcW w:w="8243" w:type="dxa"/>
            <w:gridSpan w:val="23"/>
            <w:tcBorders>
              <w:top w:val="single" w:sz="4" w:space="0" w:color="auto"/>
              <w:left w:val="nil"/>
              <w:bottom w:val="single" w:sz="4" w:space="0" w:color="auto"/>
              <w:right w:val="single" w:sz="4" w:space="0" w:color="auto"/>
            </w:tcBorders>
            <w:shd w:val="clear" w:color="000000" w:fill="FFFFFF"/>
            <w:noWrap/>
          </w:tcPr>
          <w:p w14:paraId="1965626E" w14:textId="77777777" w:rsidR="00F54EC0" w:rsidRPr="003B0C2D" w:rsidRDefault="003B0C2D" w:rsidP="003B0C2D">
            <w:pPr>
              <w:spacing w:before="120" w:after="120"/>
              <w:rPr>
                <w:rFonts w:cstheme="minorHAnsi"/>
                <w:color w:val="77787B"/>
                <w:sz w:val="22"/>
                <w:szCs w:val="22"/>
              </w:rPr>
            </w:pPr>
            <w:r w:rsidRPr="003B0C2D">
              <w:rPr>
                <w:rFonts w:cstheme="minorHAnsi"/>
                <w:color w:val="77787B"/>
                <w:sz w:val="22"/>
                <w:szCs w:val="22"/>
              </w:rPr>
              <w:t xml:space="preserve">Patient Reported Outcomes (and electronic consent) </w:t>
            </w:r>
          </w:p>
        </w:tc>
      </w:tr>
      <w:tr w:rsidR="00DF4E77" w:rsidRPr="00DF4E77" w14:paraId="14C136FA" w14:textId="77777777" w:rsidTr="00B76FD5">
        <w:trPr>
          <w:trHeight w:val="521"/>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33352D62" w14:textId="77777777" w:rsidR="00F54EC0" w:rsidRPr="00DF4E77" w:rsidRDefault="00F54EC0" w:rsidP="00562233">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 xml:space="preserve">Department/Division/Team: </w:t>
            </w:r>
          </w:p>
        </w:tc>
        <w:tc>
          <w:tcPr>
            <w:tcW w:w="8243" w:type="dxa"/>
            <w:gridSpan w:val="23"/>
            <w:tcBorders>
              <w:top w:val="single" w:sz="4" w:space="0" w:color="auto"/>
              <w:left w:val="nil"/>
              <w:bottom w:val="single" w:sz="4" w:space="0" w:color="auto"/>
              <w:right w:val="single" w:sz="4" w:space="0" w:color="000000"/>
            </w:tcBorders>
            <w:shd w:val="clear" w:color="000000" w:fill="FFFFFF"/>
            <w:vAlign w:val="center"/>
          </w:tcPr>
          <w:p w14:paraId="1A1AE49E" w14:textId="1363262B" w:rsidR="00F54EC0" w:rsidRPr="003B0C2D" w:rsidRDefault="00520CC6" w:rsidP="003B0C2D">
            <w:pPr>
              <w:spacing w:before="120" w:after="120"/>
              <w:rPr>
                <w:rFonts w:cstheme="minorHAnsi"/>
                <w:b/>
                <w:bCs/>
                <w:color w:val="77787B"/>
                <w:sz w:val="22"/>
                <w:szCs w:val="22"/>
              </w:rPr>
            </w:pPr>
            <w:r w:rsidRPr="003B0C2D">
              <w:rPr>
                <w:rFonts w:cstheme="minorHAnsi"/>
                <w:b/>
                <w:bCs/>
                <w:color w:val="77787B"/>
                <w:sz w:val="22"/>
                <w:szCs w:val="22"/>
              </w:rPr>
              <w:t>ACTION</w:t>
            </w:r>
            <w:r w:rsidR="00F54EC0" w:rsidRPr="003B0C2D">
              <w:rPr>
                <w:rFonts w:cstheme="minorHAnsi"/>
                <w:b/>
                <w:bCs/>
                <w:color w:val="77787B"/>
                <w:sz w:val="22"/>
                <w:szCs w:val="22"/>
              </w:rPr>
              <w:t xml:space="preserve"> Network</w:t>
            </w:r>
          </w:p>
        </w:tc>
      </w:tr>
      <w:tr w:rsidR="00DF4E77" w:rsidRPr="00DF4E77" w14:paraId="203B09A8" w14:textId="77777777" w:rsidTr="00B76FD5">
        <w:trPr>
          <w:trHeight w:val="485"/>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5366C36D"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Population:</w:t>
            </w:r>
          </w:p>
        </w:tc>
        <w:tc>
          <w:tcPr>
            <w:tcW w:w="8243" w:type="dxa"/>
            <w:gridSpan w:val="23"/>
            <w:tcBorders>
              <w:top w:val="single" w:sz="4" w:space="0" w:color="auto"/>
              <w:left w:val="nil"/>
              <w:bottom w:val="single" w:sz="4" w:space="0" w:color="auto"/>
              <w:right w:val="single" w:sz="4" w:space="0" w:color="000000"/>
            </w:tcBorders>
            <w:shd w:val="clear" w:color="000000" w:fill="FFFFFF"/>
            <w:vAlign w:val="center"/>
          </w:tcPr>
          <w:p w14:paraId="286405B0" w14:textId="55C6AB52" w:rsidR="00485AAD" w:rsidRPr="003B0C2D" w:rsidRDefault="003B0C2D" w:rsidP="003B0C2D">
            <w:pPr>
              <w:spacing w:before="120" w:after="120"/>
              <w:rPr>
                <w:rFonts w:cstheme="minorHAnsi"/>
                <w:color w:val="77787B"/>
                <w:sz w:val="22"/>
                <w:szCs w:val="22"/>
              </w:rPr>
            </w:pPr>
            <w:r w:rsidRPr="003B0C2D">
              <w:rPr>
                <w:rFonts w:cstheme="minorHAnsi"/>
                <w:color w:val="77787B"/>
                <w:sz w:val="22"/>
                <w:szCs w:val="22"/>
              </w:rPr>
              <w:t xml:space="preserve">VAD Patients </w:t>
            </w:r>
            <w:r w:rsidR="004616B7">
              <w:rPr>
                <w:rFonts w:cstheme="minorHAnsi"/>
                <w:color w:val="77787B"/>
                <w:sz w:val="22"/>
                <w:szCs w:val="22"/>
              </w:rPr>
              <w:t xml:space="preserve">can be enrolled for </w:t>
            </w:r>
            <w:r w:rsidR="00F1061B">
              <w:rPr>
                <w:rFonts w:cstheme="minorHAnsi"/>
                <w:color w:val="77787B"/>
                <w:sz w:val="22"/>
                <w:szCs w:val="22"/>
              </w:rPr>
              <w:t>Patient Reported Outcomes (</w:t>
            </w:r>
            <w:r w:rsidR="004616B7">
              <w:rPr>
                <w:rFonts w:cstheme="minorHAnsi"/>
                <w:color w:val="77787B"/>
                <w:sz w:val="22"/>
                <w:szCs w:val="22"/>
              </w:rPr>
              <w:t>PRO</w:t>
            </w:r>
            <w:r w:rsidR="00F1061B">
              <w:rPr>
                <w:rFonts w:cstheme="minorHAnsi"/>
                <w:color w:val="77787B"/>
                <w:sz w:val="22"/>
                <w:szCs w:val="22"/>
              </w:rPr>
              <w:t>)</w:t>
            </w:r>
            <w:r w:rsidR="004616B7">
              <w:rPr>
                <w:rFonts w:cstheme="minorHAnsi"/>
                <w:color w:val="77787B"/>
                <w:sz w:val="22"/>
                <w:szCs w:val="22"/>
              </w:rPr>
              <w:t>s and can be consented using e-consent through the Tonic platform</w:t>
            </w:r>
            <w:r w:rsidRPr="003B0C2D">
              <w:rPr>
                <w:rFonts w:cstheme="minorHAnsi"/>
                <w:color w:val="77787B"/>
                <w:sz w:val="22"/>
                <w:szCs w:val="22"/>
              </w:rPr>
              <w:t xml:space="preserve">. Any heart failure patient can be consented using e-consent through the Tonic </w:t>
            </w:r>
            <w:proofErr w:type="gramStart"/>
            <w:r w:rsidRPr="003B0C2D">
              <w:rPr>
                <w:rFonts w:cstheme="minorHAnsi"/>
                <w:color w:val="77787B"/>
                <w:sz w:val="22"/>
                <w:szCs w:val="22"/>
              </w:rPr>
              <w:t>platform</w:t>
            </w:r>
            <w:r w:rsidR="004616B7">
              <w:rPr>
                <w:rFonts w:cstheme="minorHAnsi"/>
                <w:color w:val="77787B"/>
                <w:sz w:val="22"/>
                <w:szCs w:val="22"/>
              </w:rPr>
              <w:t>, but</w:t>
            </w:r>
            <w:proofErr w:type="gramEnd"/>
            <w:r w:rsidR="004616B7">
              <w:rPr>
                <w:rFonts w:cstheme="minorHAnsi"/>
                <w:color w:val="77787B"/>
                <w:sz w:val="22"/>
                <w:szCs w:val="22"/>
              </w:rPr>
              <w:t xml:space="preserve"> will not receive </w:t>
            </w:r>
            <w:proofErr w:type="spellStart"/>
            <w:r w:rsidR="004616B7">
              <w:rPr>
                <w:rFonts w:cstheme="minorHAnsi"/>
                <w:color w:val="77787B"/>
                <w:sz w:val="22"/>
                <w:szCs w:val="22"/>
              </w:rPr>
              <w:t>PROs</w:t>
            </w:r>
            <w:r w:rsidRPr="003B0C2D">
              <w:rPr>
                <w:rFonts w:cstheme="minorHAnsi"/>
                <w:color w:val="77787B"/>
                <w:sz w:val="22"/>
                <w:szCs w:val="22"/>
              </w:rPr>
              <w:t>.</w:t>
            </w:r>
            <w:proofErr w:type="spellEnd"/>
            <w:r w:rsidRPr="003B0C2D">
              <w:rPr>
                <w:rFonts w:cstheme="minorHAnsi"/>
                <w:color w:val="77787B"/>
                <w:sz w:val="22"/>
                <w:szCs w:val="22"/>
              </w:rPr>
              <w:t xml:space="preserve"> </w:t>
            </w:r>
          </w:p>
        </w:tc>
      </w:tr>
      <w:tr w:rsidR="00DF4E77" w:rsidRPr="00DF4E77" w14:paraId="1C4C3673" w14:textId="77777777" w:rsidTr="00B76FD5">
        <w:trPr>
          <w:trHeight w:val="630"/>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13EE27E8"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Brief Project Description (AIM):</w:t>
            </w:r>
          </w:p>
        </w:tc>
        <w:tc>
          <w:tcPr>
            <w:tcW w:w="8243" w:type="dxa"/>
            <w:gridSpan w:val="23"/>
            <w:tcBorders>
              <w:top w:val="single" w:sz="4" w:space="0" w:color="auto"/>
              <w:left w:val="nil"/>
              <w:bottom w:val="single" w:sz="4" w:space="0" w:color="auto"/>
              <w:right w:val="single" w:sz="4" w:space="0" w:color="000000"/>
            </w:tcBorders>
            <w:shd w:val="clear" w:color="000000" w:fill="FFFFFF"/>
            <w:vAlign w:val="center"/>
          </w:tcPr>
          <w:p w14:paraId="555F1A0B" w14:textId="7BCF6E17" w:rsidR="003D3E8B" w:rsidRDefault="003B0C2D" w:rsidP="003B0C2D">
            <w:pPr>
              <w:pStyle w:val="ListParagraph"/>
              <w:numPr>
                <w:ilvl w:val="0"/>
                <w:numId w:val="41"/>
              </w:numPr>
              <w:spacing w:before="120" w:after="120"/>
              <w:rPr>
                <w:rFonts w:cstheme="minorHAnsi"/>
                <w:color w:val="77787B"/>
                <w:sz w:val="22"/>
                <w:szCs w:val="22"/>
              </w:rPr>
            </w:pPr>
            <w:proofErr w:type="gramStart"/>
            <w:r w:rsidRPr="003D3E8B">
              <w:rPr>
                <w:rFonts w:cstheme="minorHAnsi"/>
                <w:color w:val="77787B"/>
                <w:sz w:val="22"/>
                <w:szCs w:val="22"/>
              </w:rPr>
              <w:t xml:space="preserve">A weekly assessment of patient </w:t>
            </w:r>
            <w:r w:rsidR="004616B7">
              <w:rPr>
                <w:rFonts w:cstheme="minorHAnsi"/>
                <w:color w:val="77787B"/>
                <w:sz w:val="22"/>
                <w:szCs w:val="22"/>
              </w:rPr>
              <w:t xml:space="preserve">symptoms and </w:t>
            </w:r>
            <w:r w:rsidRPr="003D3E8B">
              <w:rPr>
                <w:rFonts w:cstheme="minorHAnsi"/>
                <w:color w:val="77787B"/>
                <w:sz w:val="22"/>
                <w:szCs w:val="22"/>
              </w:rPr>
              <w:t>well-being,</w:t>
            </w:r>
            <w:proofErr w:type="gramEnd"/>
            <w:r w:rsidRPr="003D3E8B">
              <w:rPr>
                <w:rFonts w:cstheme="minorHAnsi"/>
                <w:color w:val="77787B"/>
                <w:sz w:val="22"/>
                <w:szCs w:val="22"/>
              </w:rPr>
              <w:t xml:space="preserve"> captured by the “Take ACTION Check-in” and a Visual Analog Scale (VAS). The results of these assessments can be used </w:t>
            </w:r>
            <w:r w:rsidR="004616B7">
              <w:rPr>
                <w:rFonts w:cstheme="minorHAnsi"/>
                <w:color w:val="77787B"/>
                <w:sz w:val="22"/>
                <w:szCs w:val="22"/>
              </w:rPr>
              <w:t xml:space="preserve">clinically by </w:t>
            </w:r>
            <w:r w:rsidRPr="003D3E8B">
              <w:rPr>
                <w:rFonts w:cstheme="minorHAnsi"/>
                <w:color w:val="77787B"/>
                <w:sz w:val="22"/>
                <w:szCs w:val="22"/>
              </w:rPr>
              <w:t>caregivers in real time, immediately after assessments are complete</w:t>
            </w:r>
            <w:r w:rsidR="003D3E8B">
              <w:rPr>
                <w:rFonts w:cstheme="minorHAnsi"/>
                <w:color w:val="77787B"/>
                <w:sz w:val="22"/>
                <w:szCs w:val="22"/>
              </w:rPr>
              <w:t>.</w:t>
            </w:r>
          </w:p>
          <w:p w14:paraId="327DB9C3" w14:textId="1485356C" w:rsidR="00485AAD" w:rsidRPr="003D3E8B" w:rsidRDefault="003B0C2D" w:rsidP="003B0C2D">
            <w:pPr>
              <w:pStyle w:val="ListParagraph"/>
              <w:numPr>
                <w:ilvl w:val="0"/>
                <w:numId w:val="41"/>
              </w:numPr>
              <w:spacing w:before="120" w:after="120"/>
              <w:rPr>
                <w:rFonts w:cstheme="minorHAnsi"/>
                <w:color w:val="77787B"/>
                <w:sz w:val="22"/>
                <w:szCs w:val="22"/>
              </w:rPr>
            </w:pPr>
            <w:r w:rsidRPr="003D3E8B">
              <w:rPr>
                <w:rFonts w:cstheme="minorHAnsi"/>
                <w:color w:val="77787B"/>
                <w:sz w:val="22"/>
                <w:szCs w:val="22"/>
              </w:rPr>
              <w:t xml:space="preserve">Validated longitudinal assessments of functional status, reflecting the changes before VAD, early after VAD implant, and later after VAD implant. These assessments will be captured by the PROMIS measures and the </w:t>
            </w:r>
            <w:proofErr w:type="spellStart"/>
            <w:r w:rsidRPr="003D3E8B">
              <w:rPr>
                <w:rFonts w:cstheme="minorHAnsi"/>
                <w:color w:val="77787B"/>
                <w:sz w:val="22"/>
                <w:szCs w:val="22"/>
              </w:rPr>
              <w:t>PedsQL</w:t>
            </w:r>
            <w:proofErr w:type="spellEnd"/>
            <w:r w:rsidRPr="003D3E8B">
              <w:rPr>
                <w:rFonts w:cstheme="minorHAnsi"/>
                <w:color w:val="77787B"/>
                <w:sz w:val="22"/>
                <w:szCs w:val="22"/>
              </w:rPr>
              <w:t>.</w:t>
            </w:r>
          </w:p>
        </w:tc>
      </w:tr>
      <w:tr w:rsidR="00DF4E77" w:rsidRPr="00DF4E77" w14:paraId="4184835D" w14:textId="77777777" w:rsidTr="00B76FD5">
        <w:trPr>
          <w:trHeight w:val="350"/>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32D18DA1"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Measures:</w:t>
            </w:r>
          </w:p>
        </w:tc>
        <w:tc>
          <w:tcPr>
            <w:tcW w:w="8243" w:type="dxa"/>
            <w:gridSpan w:val="23"/>
            <w:tcBorders>
              <w:top w:val="single" w:sz="4" w:space="0" w:color="auto"/>
              <w:left w:val="nil"/>
              <w:bottom w:val="single" w:sz="4" w:space="0" w:color="auto"/>
              <w:right w:val="single" w:sz="4" w:space="0" w:color="000000"/>
            </w:tcBorders>
            <w:shd w:val="clear" w:color="000000" w:fill="FFFFFF"/>
            <w:vAlign w:val="center"/>
          </w:tcPr>
          <w:p w14:paraId="15B12644" w14:textId="154CA74F" w:rsidR="00551E1F" w:rsidRPr="00551E1F" w:rsidRDefault="00551E1F" w:rsidP="00551E1F">
            <w:pPr>
              <w:pStyle w:val="ListParagraph"/>
              <w:numPr>
                <w:ilvl w:val="0"/>
                <w:numId w:val="42"/>
              </w:numPr>
              <w:contextualSpacing w:val="0"/>
              <w:rPr>
                <w:rFonts w:cstheme="minorHAnsi"/>
                <w:color w:val="77787B"/>
                <w:sz w:val="22"/>
                <w:szCs w:val="22"/>
              </w:rPr>
            </w:pPr>
            <w:r w:rsidRPr="00551E1F">
              <w:rPr>
                <w:rFonts w:cstheme="minorHAnsi"/>
                <w:color w:val="77787B"/>
                <w:sz w:val="22"/>
                <w:szCs w:val="22"/>
              </w:rPr>
              <w:t xml:space="preserve">Proportion of all patients on VAD who are enrolled in the PRO </w:t>
            </w:r>
            <w:proofErr w:type="gramStart"/>
            <w:r w:rsidRPr="00551E1F">
              <w:rPr>
                <w:rFonts w:cstheme="minorHAnsi"/>
                <w:color w:val="77787B"/>
                <w:sz w:val="22"/>
                <w:szCs w:val="22"/>
              </w:rPr>
              <w:t>initiative</w:t>
            </w:r>
            <w:proofErr w:type="gramEnd"/>
          </w:p>
          <w:p w14:paraId="4815B913" w14:textId="2A8D3436" w:rsidR="00551E1F" w:rsidRPr="00551E1F" w:rsidRDefault="00551E1F" w:rsidP="00551E1F">
            <w:pPr>
              <w:pStyle w:val="CommentText"/>
              <w:numPr>
                <w:ilvl w:val="0"/>
                <w:numId w:val="42"/>
              </w:numPr>
              <w:rPr>
                <w:rFonts w:cstheme="minorHAnsi"/>
                <w:color w:val="77787B"/>
                <w:sz w:val="22"/>
                <w:szCs w:val="22"/>
              </w:rPr>
            </w:pPr>
            <w:r w:rsidRPr="00551E1F">
              <w:rPr>
                <w:rFonts w:cstheme="minorHAnsi"/>
                <w:color w:val="77787B"/>
                <w:sz w:val="22"/>
                <w:szCs w:val="22"/>
              </w:rPr>
              <w:t xml:space="preserve">Missing responses when the link to measures is sent </w:t>
            </w:r>
            <w:proofErr w:type="gramStart"/>
            <w:r w:rsidRPr="00551E1F">
              <w:rPr>
                <w:rFonts w:cstheme="minorHAnsi"/>
                <w:color w:val="77787B"/>
                <w:sz w:val="22"/>
                <w:szCs w:val="22"/>
              </w:rPr>
              <w:t>out</w:t>
            </w:r>
            <w:proofErr w:type="gramEnd"/>
          </w:p>
          <w:p w14:paraId="0469E225" w14:textId="4EF6A9A5" w:rsidR="00551E1F" w:rsidRPr="00551E1F" w:rsidRDefault="00551E1F" w:rsidP="00551E1F">
            <w:pPr>
              <w:pStyle w:val="CommentText"/>
              <w:numPr>
                <w:ilvl w:val="0"/>
                <w:numId w:val="42"/>
              </w:numPr>
              <w:rPr>
                <w:rFonts w:cstheme="minorHAnsi"/>
                <w:color w:val="77787B"/>
                <w:sz w:val="22"/>
                <w:szCs w:val="22"/>
              </w:rPr>
            </w:pPr>
            <w:r w:rsidRPr="00551E1F">
              <w:rPr>
                <w:rFonts w:cstheme="minorHAnsi"/>
                <w:color w:val="77787B"/>
                <w:sz w:val="22"/>
                <w:szCs w:val="22"/>
              </w:rPr>
              <w:t>Incomplete survey responses</w:t>
            </w:r>
          </w:p>
          <w:p w14:paraId="2C3327A4" w14:textId="0598757A" w:rsidR="00551E1F" w:rsidRPr="00137543" w:rsidRDefault="00551E1F" w:rsidP="00137543">
            <w:pPr>
              <w:pStyle w:val="CommentText"/>
              <w:numPr>
                <w:ilvl w:val="0"/>
                <w:numId w:val="42"/>
              </w:numPr>
              <w:spacing w:after="120"/>
              <w:rPr>
                <w:rFonts w:cstheme="minorHAnsi"/>
                <w:color w:val="77787B"/>
                <w:sz w:val="22"/>
                <w:szCs w:val="22"/>
              </w:rPr>
            </w:pPr>
            <w:r w:rsidRPr="00551E1F">
              <w:rPr>
                <w:rFonts w:cstheme="minorHAnsi"/>
                <w:color w:val="77787B"/>
                <w:sz w:val="22"/>
                <w:szCs w:val="22"/>
              </w:rPr>
              <w:t>Attrition of patients/families from PRO initiative</w:t>
            </w:r>
          </w:p>
        </w:tc>
      </w:tr>
      <w:tr w:rsidR="00DF4E77" w:rsidRPr="00DF4E77" w14:paraId="3A44C4B7" w14:textId="77777777" w:rsidTr="00B76FD5">
        <w:trPr>
          <w:trHeight w:val="300"/>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13B056E3"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Prepared By:</w:t>
            </w:r>
          </w:p>
        </w:tc>
        <w:tc>
          <w:tcPr>
            <w:tcW w:w="8243" w:type="dxa"/>
            <w:gridSpan w:val="23"/>
            <w:tcBorders>
              <w:top w:val="single" w:sz="4" w:space="0" w:color="auto"/>
              <w:left w:val="nil"/>
              <w:bottom w:val="single" w:sz="4" w:space="0" w:color="auto"/>
              <w:right w:val="single" w:sz="4" w:space="0" w:color="auto"/>
            </w:tcBorders>
            <w:shd w:val="clear" w:color="000000" w:fill="FFFFFF"/>
            <w:noWrap/>
            <w:vAlign w:val="center"/>
          </w:tcPr>
          <w:p w14:paraId="6F01FC9B" w14:textId="6F799E80" w:rsidR="00485AAD" w:rsidRPr="003B0C2D" w:rsidRDefault="003B0C2D" w:rsidP="003B0C2D">
            <w:pPr>
              <w:spacing w:before="120" w:after="120"/>
              <w:rPr>
                <w:rFonts w:cstheme="minorHAnsi"/>
                <w:color w:val="77787B"/>
                <w:sz w:val="22"/>
                <w:szCs w:val="22"/>
              </w:rPr>
            </w:pPr>
            <w:r w:rsidRPr="003B0C2D">
              <w:rPr>
                <w:rFonts w:cstheme="minorHAnsi"/>
                <w:color w:val="77787B"/>
                <w:sz w:val="22"/>
                <w:szCs w:val="22"/>
              </w:rPr>
              <w:t xml:space="preserve">Melissa Cousino, PhD, Lindsay May, MD, Betsy Blume, MD, &amp; Lauren Smyth, MHA </w:t>
            </w:r>
          </w:p>
        </w:tc>
      </w:tr>
      <w:tr w:rsidR="00DF4E77" w:rsidRPr="00DF4E77" w14:paraId="15B35956" w14:textId="77777777" w:rsidTr="00B76FD5">
        <w:trPr>
          <w:trHeight w:val="300"/>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7B3B6470"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 xml:space="preserve">Date: </w:t>
            </w:r>
          </w:p>
        </w:tc>
        <w:tc>
          <w:tcPr>
            <w:tcW w:w="8243" w:type="dxa"/>
            <w:gridSpan w:val="23"/>
            <w:tcBorders>
              <w:top w:val="single" w:sz="4" w:space="0" w:color="auto"/>
              <w:left w:val="nil"/>
              <w:bottom w:val="single" w:sz="4" w:space="0" w:color="auto"/>
              <w:right w:val="single" w:sz="4" w:space="0" w:color="auto"/>
            </w:tcBorders>
            <w:shd w:val="clear" w:color="000000" w:fill="FFFFFF"/>
            <w:noWrap/>
            <w:vAlign w:val="center"/>
          </w:tcPr>
          <w:p w14:paraId="3089133A" w14:textId="25F3D6E4" w:rsidR="00485AAD" w:rsidRPr="003B0C2D" w:rsidRDefault="004616B7" w:rsidP="003B0C2D">
            <w:pPr>
              <w:spacing w:before="120" w:after="120"/>
              <w:rPr>
                <w:rFonts w:cstheme="minorHAnsi"/>
                <w:color w:val="77787B"/>
                <w:sz w:val="22"/>
                <w:szCs w:val="22"/>
              </w:rPr>
            </w:pPr>
            <w:r>
              <w:rPr>
                <w:rFonts w:cstheme="minorHAnsi"/>
                <w:color w:val="77787B"/>
                <w:sz w:val="22"/>
                <w:szCs w:val="22"/>
              </w:rPr>
              <w:t xml:space="preserve">May </w:t>
            </w:r>
            <w:r w:rsidR="00137543">
              <w:rPr>
                <w:rFonts w:cstheme="minorHAnsi"/>
                <w:color w:val="77787B"/>
                <w:sz w:val="22"/>
                <w:szCs w:val="22"/>
              </w:rPr>
              <w:t>10,</w:t>
            </w:r>
            <w:r>
              <w:rPr>
                <w:rFonts w:cstheme="minorHAnsi"/>
                <w:color w:val="77787B"/>
                <w:sz w:val="22"/>
                <w:szCs w:val="22"/>
              </w:rPr>
              <w:t xml:space="preserve"> 2021</w:t>
            </w:r>
            <w:r w:rsidR="00AD12DF">
              <w:rPr>
                <w:rFonts w:cstheme="minorHAnsi"/>
                <w:color w:val="77787B"/>
                <w:sz w:val="22"/>
                <w:szCs w:val="22"/>
              </w:rPr>
              <w:t>, rollout to network on May 20, 2021</w:t>
            </w:r>
          </w:p>
        </w:tc>
      </w:tr>
      <w:tr w:rsidR="00DF4E77" w:rsidRPr="00DF4E77" w14:paraId="15844F83" w14:textId="77777777" w:rsidTr="00B76FD5">
        <w:trPr>
          <w:gridAfter w:val="1"/>
          <w:wAfter w:w="31" w:type="dxa"/>
          <w:trHeight w:val="189"/>
        </w:trPr>
        <w:tc>
          <w:tcPr>
            <w:tcW w:w="2716" w:type="dxa"/>
            <w:tcBorders>
              <w:top w:val="single" w:sz="4" w:space="0" w:color="auto"/>
              <w:left w:val="single" w:sz="4" w:space="0" w:color="auto"/>
              <w:bottom w:val="single" w:sz="4" w:space="0" w:color="auto"/>
              <w:right w:val="nil"/>
            </w:tcBorders>
            <w:shd w:val="clear" w:color="auto" w:fill="D9EFED"/>
            <w:noWrap/>
            <w:vAlign w:val="bottom"/>
            <w:hideMark/>
          </w:tcPr>
          <w:p w14:paraId="1C76F3BD" w14:textId="77777777" w:rsidR="00F54EC0" w:rsidRPr="00DF4E77" w:rsidRDefault="00F54EC0" w:rsidP="00562233">
            <w:pPr>
              <w:rPr>
                <w:rFonts w:ascii="Calibri" w:eastAsia="Times New Roman" w:hAnsi="Calibri" w:cs="Times New Roman"/>
                <w:b/>
                <w:bCs/>
                <w:color w:val="3B3838" w:themeColor="background2" w:themeShade="40"/>
              </w:rPr>
            </w:pPr>
            <w:bookmarkStart w:id="1" w:name="RANGE!A12"/>
            <w:bookmarkStart w:id="2" w:name="Background"/>
            <w:r w:rsidRPr="00DF4E77">
              <w:rPr>
                <w:rFonts w:ascii="Calibri" w:eastAsia="Times New Roman" w:hAnsi="Calibri" w:cs="Times New Roman"/>
                <w:b/>
                <w:bCs/>
                <w:color w:val="3B3838" w:themeColor="background2" w:themeShade="40"/>
              </w:rPr>
              <w:t>B. Project Background:</w:t>
            </w:r>
            <w:bookmarkEnd w:id="1"/>
            <w:bookmarkEnd w:id="2"/>
          </w:p>
        </w:tc>
        <w:tc>
          <w:tcPr>
            <w:tcW w:w="976" w:type="dxa"/>
            <w:gridSpan w:val="2"/>
            <w:tcBorders>
              <w:top w:val="single" w:sz="4" w:space="0" w:color="auto"/>
              <w:left w:val="nil"/>
              <w:bottom w:val="single" w:sz="4" w:space="0" w:color="auto"/>
              <w:right w:val="nil"/>
            </w:tcBorders>
            <w:shd w:val="clear" w:color="auto" w:fill="D9EFED"/>
            <w:noWrap/>
            <w:vAlign w:val="bottom"/>
            <w:hideMark/>
          </w:tcPr>
          <w:p w14:paraId="1A7155AE"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074" w:type="dxa"/>
            <w:gridSpan w:val="7"/>
            <w:tcBorders>
              <w:top w:val="single" w:sz="4" w:space="0" w:color="auto"/>
              <w:left w:val="nil"/>
              <w:bottom w:val="single" w:sz="4" w:space="0" w:color="auto"/>
              <w:right w:val="nil"/>
            </w:tcBorders>
            <w:shd w:val="clear" w:color="auto" w:fill="D9EFED"/>
            <w:noWrap/>
            <w:vAlign w:val="bottom"/>
            <w:hideMark/>
          </w:tcPr>
          <w:p w14:paraId="08F0BAA6"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85" w:type="dxa"/>
            <w:tcBorders>
              <w:top w:val="single" w:sz="4" w:space="0" w:color="auto"/>
              <w:left w:val="nil"/>
              <w:bottom w:val="single" w:sz="4" w:space="0" w:color="auto"/>
              <w:right w:val="nil"/>
            </w:tcBorders>
            <w:shd w:val="clear" w:color="auto" w:fill="D9EFED"/>
            <w:noWrap/>
            <w:vAlign w:val="bottom"/>
            <w:hideMark/>
          </w:tcPr>
          <w:p w14:paraId="16351BE5"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4"/>
            <w:tcBorders>
              <w:top w:val="single" w:sz="4" w:space="0" w:color="auto"/>
              <w:left w:val="nil"/>
              <w:bottom w:val="single" w:sz="4" w:space="0" w:color="auto"/>
              <w:right w:val="nil"/>
            </w:tcBorders>
            <w:shd w:val="clear" w:color="auto" w:fill="D9EFED"/>
            <w:noWrap/>
            <w:vAlign w:val="bottom"/>
            <w:hideMark/>
          </w:tcPr>
          <w:p w14:paraId="0E7BCC67"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2"/>
            <w:tcBorders>
              <w:top w:val="single" w:sz="4" w:space="0" w:color="auto"/>
              <w:left w:val="nil"/>
              <w:bottom w:val="single" w:sz="4" w:space="0" w:color="auto"/>
              <w:right w:val="nil"/>
            </w:tcBorders>
            <w:shd w:val="clear" w:color="auto" w:fill="D9EFED"/>
            <w:noWrap/>
            <w:vAlign w:val="bottom"/>
            <w:hideMark/>
          </w:tcPr>
          <w:p w14:paraId="3E5D4557"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4"/>
            <w:tcBorders>
              <w:top w:val="single" w:sz="4" w:space="0" w:color="auto"/>
              <w:left w:val="nil"/>
              <w:bottom w:val="single" w:sz="4" w:space="0" w:color="auto"/>
              <w:right w:val="nil"/>
            </w:tcBorders>
            <w:shd w:val="clear" w:color="auto" w:fill="D9EFED"/>
            <w:noWrap/>
            <w:vAlign w:val="bottom"/>
            <w:hideMark/>
          </w:tcPr>
          <w:p w14:paraId="1B39DDBE"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952" w:type="dxa"/>
            <w:gridSpan w:val="2"/>
            <w:tcBorders>
              <w:top w:val="single" w:sz="4" w:space="0" w:color="auto"/>
              <w:left w:val="nil"/>
              <w:bottom w:val="single" w:sz="4" w:space="0" w:color="auto"/>
              <w:right w:val="single" w:sz="4" w:space="0" w:color="auto"/>
            </w:tcBorders>
            <w:shd w:val="clear" w:color="auto" w:fill="D9EFED"/>
            <w:noWrap/>
            <w:vAlign w:val="bottom"/>
            <w:hideMark/>
          </w:tcPr>
          <w:p w14:paraId="15FC9246"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14C31895" w14:textId="77777777" w:rsidTr="00B76FD5">
        <w:trPr>
          <w:trHeight w:val="980"/>
        </w:trPr>
        <w:tc>
          <w:tcPr>
            <w:tcW w:w="10959" w:type="dxa"/>
            <w:gridSpan w:val="24"/>
            <w:tcBorders>
              <w:top w:val="single" w:sz="4" w:space="0" w:color="auto"/>
              <w:left w:val="single" w:sz="4" w:space="0" w:color="auto"/>
              <w:bottom w:val="single" w:sz="4" w:space="0" w:color="auto"/>
              <w:right w:val="single" w:sz="4" w:space="0" w:color="000000"/>
            </w:tcBorders>
            <w:shd w:val="clear" w:color="000000" w:fill="FFFFFF"/>
          </w:tcPr>
          <w:p w14:paraId="08BD2C7C" w14:textId="4AF5B22A" w:rsidR="00B17721" w:rsidRPr="003B0C2D" w:rsidRDefault="003B0C2D" w:rsidP="00B17721">
            <w:pPr>
              <w:spacing w:before="120" w:after="120"/>
              <w:rPr>
                <w:rFonts w:cstheme="minorHAnsi"/>
                <w:color w:val="77787B"/>
                <w:sz w:val="22"/>
                <w:szCs w:val="22"/>
              </w:rPr>
            </w:pPr>
            <w:r w:rsidRPr="003B0C2D">
              <w:rPr>
                <w:rFonts w:cstheme="minorHAnsi"/>
                <w:color w:val="77787B"/>
                <w:sz w:val="22"/>
                <w:szCs w:val="22"/>
              </w:rPr>
              <w:t xml:space="preserve">Comprehensive assessments of patient well-being (physical, social, and psychological) can help guide clinical care in both the short- and long-term. Given that there is no “gold standard” single assessment tool for young people on VAD support, ACTION will be using a combination of tools to </w:t>
            </w:r>
            <w:r w:rsidR="002418BB">
              <w:rPr>
                <w:rFonts w:cstheme="minorHAnsi"/>
                <w:color w:val="77787B"/>
                <w:sz w:val="22"/>
                <w:szCs w:val="22"/>
              </w:rPr>
              <w:t xml:space="preserve">evaluate feasibility of </w:t>
            </w:r>
            <w:r w:rsidR="00F1061B">
              <w:rPr>
                <w:rFonts w:cstheme="minorHAnsi"/>
                <w:color w:val="77787B"/>
                <w:sz w:val="22"/>
                <w:szCs w:val="22"/>
              </w:rPr>
              <w:t>PRO</w:t>
            </w:r>
            <w:r w:rsidR="00F1061B" w:rsidRPr="003B0C2D">
              <w:rPr>
                <w:rFonts w:cstheme="minorHAnsi"/>
                <w:color w:val="77787B"/>
                <w:sz w:val="22"/>
                <w:szCs w:val="22"/>
              </w:rPr>
              <w:t xml:space="preserve"> </w:t>
            </w:r>
            <w:r w:rsidRPr="003B0C2D">
              <w:rPr>
                <w:rFonts w:cstheme="minorHAnsi"/>
                <w:color w:val="77787B"/>
                <w:sz w:val="22"/>
                <w:szCs w:val="22"/>
              </w:rPr>
              <w:t>administration and evaluate the quality</w:t>
            </w:r>
            <w:r w:rsidR="002418BB">
              <w:rPr>
                <w:rFonts w:cstheme="minorHAnsi"/>
                <w:color w:val="77787B"/>
                <w:sz w:val="22"/>
                <w:szCs w:val="22"/>
              </w:rPr>
              <w:t xml:space="preserve"> and relevance</w:t>
            </w:r>
            <w:r w:rsidRPr="003B0C2D">
              <w:rPr>
                <w:rFonts w:cstheme="minorHAnsi"/>
                <w:color w:val="77787B"/>
                <w:sz w:val="22"/>
                <w:szCs w:val="22"/>
              </w:rPr>
              <w:t xml:space="preserve"> of the information </w:t>
            </w:r>
            <w:r w:rsidR="00F1061B">
              <w:rPr>
                <w:rFonts w:cstheme="minorHAnsi"/>
                <w:color w:val="77787B"/>
                <w:sz w:val="22"/>
                <w:szCs w:val="22"/>
              </w:rPr>
              <w:t>PROs</w:t>
            </w:r>
            <w:r w:rsidR="00F1061B" w:rsidRPr="003B0C2D">
              <w:rPr>
                <w:rFonts w:cstheme="minorHAnsi"/>
                <w:color w:val="77787B"/>
                <w:sz w:val="22"/>
                <w:szCs w:val="22"/>
              </w:rPr>
              <w:t xml:space="preserve"> </w:t>
            </w:r>
            <w:r w:rsidRPr="003B0C2D">
              <w:rPr>
                <w:rFonts w:cstheme="minorHAnsi"/>
                <w:color w:val="77787B"/>
                <w:sz w:val="22"/>
                <w:szCs w:val="22"/>
              </w:rPr>
              <w:t>provide for our patients.</w:t>
            </w:r>
          </w:p>
          <w:p w14:paraId="73AF3C9A" w14:textId="650F58B9" w:rsidR="003B0C2D" w:rsidRPr="003B0C2D" w:rsidRDefault="003B0C2D" w:rsidP="003B0C2D">
            <w:pPr>
              <w:spacing w:before="120" w:after="120"/>
              <w:rPr>
                <w:rFonts w:cstheme="minorHAnsi"/>
                <w:color w:val="77787B"/>
                <w:sz w:val="22"/>
                <w:szCs w:val="22"/>
              </w:rPr>
            </w:pPr>
            <w:r w:rsidRPr="003B0C2D">
              <w:rPr>
                <w:rFonts w:cstheme="minorHAnsi"/>
                <w:color w:val="77787B"/>
                <w:sz w:val="22"/>
                <w:szCs w:val="22"/>
              </w:rPr>
              <w:t xml:space="preserve">The ACTION Patient Reported Outcomes Committee has been working on the PRO development process in partnership with Tonic Health.  </w:t>
            </w:r>
            <w:r w:rsidR="004616B7">
              <w:rPr>
                <w:rFonts w:cstheme="minorHAnsi"/>
                <w:color w:val="77787B"/>
                <w:sz w:val="22"/>
                <w:szCs w:val="22"/>
              </w:rPr>
              <w:t xml:space="preserve">Process </w:t>
            </w:r>
            <w:r w:rsidR="000F3FB7">
              <w:rPr>
                <w:rFonts w:cstheme="minorHAnsi"/>
                <w:color w:val="77787B"/>
                <w:sz w:val="22"/>
                <w:szCs w:val="22"/>
              </w:rPr>
              <w:t>of</w:t>
            </w:r>
            <w:r w:rsidR="004616B7">
              <w:rPr>
                <w:rFonts w:cstheme="minorHAnsi"/>
                <w:color w:val="77787B"/>
                <w:sz w:val="22"/>
                <w:szCs w:val="22"/>
              </w:rPr>
              <w:t xml:space="preserve"> development</w:t>
            </w:r>
            <w:r w:rsidR="000F3FB7">
              <w:rPr>
                <w:rFonts w:cstheme="minorHAnsi"/>
                <w:color w:val="77787B"/>
                <w:sz w:val="22"/>
                <w:szCs w:val="22"/>
              </w:rPr>
              <w:t xml:space="preserve"> and pilot testing is summarized below. </w:t>
            </w:r>
          </w:p>
          <w:p w14:paraId="24B4DEE1" w14:textId="77777777" w:rsidR="003B0C2D" w:rsidRPr="003B0C2D" w:rsidRDefault="003B0C2D" w:rsidP="003B0C2D">
            <w:pPr>
              <w:spacing w:before="120" w:after="120"/>
              <w:rPr>
                <w:rFonts w:cstheme="minorHAnsi"/>
                <w:color w:val="77787B"/>
                <w:sz w:val="22"/>
                <w:szCs w:val="22"/>
              </w:rPr>
            </w:pPr>
            <w:r w:rsidRPr="003B0C2D">
              <w:rPr>
                <w:rFonts w:cstheme="minorHAnsi"/>
                <w:color w:val="77787B"/>
                <w:sz w:val="22"/>
                <w:szCs w:val="22"/>
              </w:rPr>
              <w:t>1.) Parent focus groups (what is a good day, bad day/ symptom checklist)</w:t>
            </w:r>
          </w:p>
          <w:p w14:paraId="49D7139D" w14:textId="77777777" w:rsidR="003B0C2D" w:rsidRPr="003B0C2D" w:rsidRDefault="003B0C2D" w:rsidP="003B0C2D">
            <w:pPr>
              <w:spacing w:before="120" w:after="120"/>
              <w:rPr>
                <w:rFonts w:cstheme="minorHAnsi"/>
                <w:color w:val="77787B"/>
                <w:sz w:val="22"/>
                <w:szCs w:val="22"/>
              </w:rPr>
            </w:pPr>
            <w:r w:rsidRPr="003B0C2D">
              <w:rPr>
                <w:rFonts w:cstheme="minorHAnsi"/>
                <w:color w:val="77787B"/>
                <w:sz w:val="22"/>
                <w:szCs w:val="22"/>
              </w:rPr>
              <w:t xml:space="preserve">2.) Coordinator feedback </w:t>
            </w:r>
          </w:p>
          <w:p w14:paraId="5B183883" w14:textId="7A454A5A" w:rsidR="003B0C2D" w:rsidRPr="003B0C2D" w:rsidRDefault="003B0C2D" w:rsidP="003B0C2D">
            <w:pPr>
              <w:spacing w:before="120" w:after="120"/>
              <w:rPr>
                <w:rFonts w:cstheme="minorHAnsi"/>
                <w:color w:val="77787B"/>
                <w:sz w:val="22"/>
                <w:szCs w:val="22"/>
              </w:rPr>
            </w:pPr>
            <w:r w:rsidRPr="003B0C2D">
              <w:rPr>
                <w:rFonts w:cstheme="minorHAnsi"/>
                <w:color w:val="77787B"/>
                <w:sz w:val="22"/>
                <w:szCs w:val="22"/>
              </w:rPr>
              <w:t xml:space="preserve">3.) </w:t>
            </w:r>
            <w:r w:rsidR="002418BB">
              <w:rPr>
                <w:rFonts w:cstheme="minorHAnsi"/>
                <w:color w:val="77787B"/>
                <w:sz w:val="22"/>
                <w:szCs w:val="22"/>
              </w:rPr>
              <w:t>R</w:t>
            </w:r>
            <w:r w:rsidRPr="003B0C2D">
              <w:rPr>
                <w:rFonts w:cstheme="minorHAnsi"/>
                <w:color w:val="77787B"/>
                <w:sz w:val="22"/>
                <w:szCs w:val="22"/>
              </w:rPr>
              <w:t xml:space="preserve">eview of </w:t>
            </w:r>
            <w:proofErr w:type="spellStart"/>
            <w:r w:rsidRPr="003B0C2D">
              <w:rPr>
                <w:rFonts w:cstheme="minorHAnsi"/>
                <w:color w:val="77787B"/>
                <w:sz w:val="22"/>
                <w:szCs w:val="22"/>
              </w:rPr>
              <w:t>pedimacs</w:t>
            </w:r>
            <w:proofErr w:type="spellEnd"/>
            <w:r w:rsidRPr="003B0C2D">
              <w:rPr>
                <w:rFonts w:cstheme="minorHAnsi"/>
                <w:color w:val="77787B"/>
                <w:sz w:val="22"/>
                <w:szCs w:val="22"/>
              </w:rPr>
              <w:t xml:space="preserve"> QOL experience and barriers</w:t>
            </w:r>
          </w:p>
          <w:p w14:paraId="4B3CE88F" w14:textId="4F426A23" w:rsidR="003B0C2D" w:rsidRPr="003B0C2D" w:rsidRDefault="003B0C2D" w:rsidP="003B0C2D">
            <w:pPr>
              <w:spacing w:before="120" w:after="120"/>
              <w:rPr>
                <w:rFonts w:cstheme="minorHAnsi"/>
                <w:color w:val="77787B"/>
                <w:sz w:val="22"/>
                <w:szCs w:val="22"/>
              </w:rPr>
            </w:pPr>
            <w:r w:rsidRPr="003B0C2D">
              <w:rPr>
                <w:rFonts w:cstheme="minorHAnsi"/>
                <w:color w:val="77787B"/>
                <w:sz w:val="22"/>
                <w:szCs w:val="22"/>
              </w:rPr>
              <w:t xml:space="preserve">4.) </w:t>
            </w:r>
            <w:r w:rsidR="002418BB">
              <w:rPr>
                <w:rFonts w:cstheme="minorHAnsi"/>
                <w:color w:val="77787B"/>
                <w:sz w:val="22"/>
                <w:szCs w:val="22"/>
              </w:rPr>
              <w:t>R</w:t>
            </w:r>
            <w:r w:rsidRPr="003B0C2D">
              <w:rPr>
                <w:rFonts w:cstheme="minorHAnsi"/>
                <w:color w:val="77787B"/>
                <w:sz w:val="22"/>
                <w:szCs w:val="22"/>
              </w:rPr>
              <w:t>eview of literature and all validated tools</w:t>
            </w:r>
          </w:p>
          <w:p w14:paraId="7AB29029" w14:textId="4EC0DE4F" w:rsidR="003B0C2D" w:rsidRPr="003B0C2D" w:rsidRDefault="002418BB" w:rsidP="003B0C2D">
            <w:pPr>
              <w:spacing w:before="120" w:after="120"/>
              <w:rPr>
                <w:rFonts w:cstheme="minorHAnsi"/>
                <w:color w:val="77787B"/>
                <w:sz w:val="22"/>
                <w:szCs w:val="22"/>
              </w:rPr>
            </w:pPr>
            <w:r>
              <w:rPr>
                <w:rFonts w:cstheme="minorHAnsi"/>
                <w:color w:val="77787B"/>
                <w:sz w:val="22"/>
                <w:szCs w:val="22"/>
              </w:rPr>
              <w:t>5</w:t>
            </w:r>
            <w:r w:rsidR="003B0C2D" w:rsidRPr="003B0C2D">
              <w:rPr>
                <w:rFonts w:cstheme="minorHAnsi"/>
                <w:color w:val="77787B"/>
                <w:sz w:val="22"/>
                <w:szCs w:val="22"/>
              </w:rPr>
              <w:t>.) Development</w:t>
            </w:r>
            <w:r w:rsidR="00F1061B">
              <w:rPr>
                <w:rFonts w:cstheme="minorHAnsi"/>
                <w:color w:val="77787B"/>
                <w:sz w:val="22"/>
                <w:szCs w:val="22"/>
              </w:rPr>
              <w:t xml:space="preserve"> and compilation</w:t>
            </w:r>
            <w:r w:rsidR="003B0C2D" w:rsidRPr="003B0C2D">
              <w:rPr>
                <w:rFonts w:cstheme="minorHAnsi"/>
                <w:color w:val="77787B"/>
                <w:sz w:val="22"/>
                <w:szCs w:val="22"/>
              </w:rPr>
              <w:t xml:space="preserve"> of measures </w:t>
            </w:r>
          </w:p>
          <w:p w14:paraId="2F516969" w14:textId="32A21562" w:rsidR="003B0C2D" w:rsidRPr="003B0C2D" w:rsidRDefault="002418BB" w:rsidP="003B0C2D">
            <w:pPr>
              <w:spacing w:before="120" w:after="120"/>
              <w:rPr>
                <w:rFonts w:cstheme="minorHAnsi"/>
                <w:color w:val="77787B"/>
                <w:sz w:val="22"/>
                <w:szCs w:val="22"/>
              </w:rPr>
            </w:pPr>
            <w:r>
              <w:rPr>
                <w:rFonts w:cstheme="minorHAnsi"/>
                <w:color w:val="77787B"/>
                <w:sz w:val="22"/>
                <w:szCs w:val="22"/>
              </w:rPr>
              <w:t>6</w:t>
            </w:r>
            <w:r w:rsidR="003B0C2D" w:rsidRPr="003B0C2D">
              <w:rPr>
                <w:rFonts w:cstheme="minorHAnsi"/>
                <w:color w:val="77787B"/>
                <w:sz w:val="22"/>
                <w:szCs w:val="22"/>
              </w:rPr>
              <w:t>.) Pilot testing for time and content at 3 sites</w:t>
            </w:r>
          </w:p>
          <w:p w14:paraId="6145A600" w14:textId="0F1B1697" w:rsidR="003B0C2D" w:rsidRPr="003B0C2D" w:rsidRDefault="002418BB" w:rsidP="003B0C2D">
            <w:pPr>
              <w:spacing w:before="120" w:after="120"/>
              <w:rPr>
                <w:rFonts w:cstheme="minorHAnsi"/>
                <w:color w:val="77787B"/>
                <w:sz w:val="22"/>
                <w:szCs w:val="22"/>
              </w:rPr>
            </w:pPr>
            <w:r>
              <w:rPr>
                <w:rFonts w:cstheme="minorHAnsi"/>
                <w:color w:val="77787B"/>
                <w:sz w:val="22"/>
                <w:szCs w:val="22"/>
              </w:rPr>
              <w:t>7</w:t>
            </w:r>
            <w:r w:rsidR="003B0C2D" w:rsidRPr="003B0C2D">
              <w:rPr>
                <w:rFonts w:cstheme="minorHAnsi"/>
                <w:color w:val="77787B"/>
                <w:sz w:val="22"/>
                <w:szCs w:val="22"/>
              </w:rPr>
              <w:t>.) Process iterations of parent vs patients/ text vs email vs paper etc.</w:t>
            </w:r>
          </w:p>
          <w:p w14:paraId="47FE4B6E" w14:textId="1D3E44FF" w:rsidR="003B0C2D" w:rsidRPr="003B0C2D" w:rsidRDefault="002418BB" w:rsidP="003B0C2D">
            <w:pPr>
              <w:spacing w:before="120" w:after="120"/>
              <w:rPr>
                <w:rFonts w:cstheme="minorHAnsi"/>
                <w:color w:val="77787B"/>
                <w:sz w:val="22"/>
                <w:szCs w:val="22"/>
              </w:rPr>
            </w:pPr>
            <w:r>
              <w:rPr>
                <w:rFonts w:cstheme="minorHAnsi"/>
                <w:color w:val="77787B"/>
                <w:sz w:val="22"/>
                <w:szCs w:val="22"/>
              </w:rPr>
              <w:lastRenderedPageBreak/>
              <w:t>8</w:t>
            </w:r>
            <w:r w:rsidR="003B0C2D" w:rsidRPr="003B0C2D">
              <w:rPr>
                <w:rFonts w:cstheme="minorHAnsi"/>
                <w:color w:val="77787B"/>
                <w:sz w:val="22"/>
                <w:szCs w:val="22"/>
              </w:rPr>
              <w:t xml:space="preserve">.) Weekly Tonic meeting for programming, graphics </w:t>
            </w:r>
          </w:p>
          <w:p w14:paraId="01A0975A" w14:textId="78E9AF91" w:rsidR="003B0C2D" w:rsidRPr="003B0C2D" w:rsidRDefault="002418BB" w:rsidP="003B0C2D">
            <w:pPr>
              <w:spacing w:before="120" w:after="120"/>
              <w:rPr>
                <w:rFonts w:cstheme="minorHAnsi"/>
                <w:color w:val="77787B"/>
                <w:sz w:val="22"/>
                <w:szCs w:val="22"/>
              </w:rPr>
            </w:pPr>
            <w:r>
              <w:rPr>
                <w:rFonts w:cstheme="minorHAnsi"/>
                <w:color w:val="77787B"/>
                <w:sz w:val="22"/>
                <w:szCs w:val="22"/>
              </w:rPr>
              <w:t>9</w:t>
            </w:r>
            <w:r w:rsidR="003B0C2D" w:rsidRPr="003B0C2D">
              <w:rPr>
                <w:rFonts w:cstheme="minorHAnsi"/>
                <w:color w:val="77787B"/>
                <w:sz w:val="22"/>
                <w:szCs w:val="22"/>
              </w:rPr>
              <w:t xml:space="preserve">.) IRB amendment at 6 pilot centers </w:t>
            </w:r>
            <w:proofErr w:type="gramStart"/>
            <w:r w:rsidR="003B0C2D" w:rsidRPr="003B0C2D">
              <w:rPr>
                <w:rFonts w:cstheme="minorHAnsi"/>
                <w:color w:val="77787B"/>
                <w:sz w:val="22"/>
                <w:szCs w:val="22"/>
              </w:rPr>
              <w:t>completed</w:t>
            </w:r>
            <w:proofErr w:type="gramEnd"/>
            <w:r w:rsidR="003B0C2D" w:rsidRPr="003B0C2D">
              <w:rPr>
                <w:rFonts w:cstheme="minorHAnsi"/>
                <w:color w:val="77787B"/>
                <w:sz w:val="22"/>
                <w:szCs w:val="22"/>
              </w:rPr>
              <w:t xml:space="preserve"> </w:t>
            </w:r>
          </w:p>
          <w:p w14:paraId="579DB348" w14:textId="64A2D948" w:rsidR="00631A63" w:rsidRDefault="002418BB" w:rsidP="00D261CB">
            <w:pPr>
              <w:spacing w:before="120" w:after="120"/>
              <w:rPr>
                <w:rFonts w:cstheme="minorHAnsi"/>
                <w:color w:val="77787B"/>
                <w:sz w:val="22"/>
                <w:szCs w:val="22"/>
              </w:rPr>
            </w:pPr>
            <w:r>
              <w:rPr>
                <w:rFonts w:cstheme="minorHAnsi"/>
                <w:color w:val="77787B"/>
                <w:sz w:val="22"/>
                <w:szCs w:val="22"/>
              </w:rPr>
              <w:t>10</w:t>
            </w:r>
            <w:r w:rsidR="003B0C2D" w:rsidRPr="003B0C2D">
              <w:rPr>
                <w:rFonts w:cstheme="minorHAnsi"/>
                <w:color w:val="77787B"/>
                <w:sz w:val="22"/>
                <w:szCs w:val="22"/>
              </w:rPr>
              <w:t xml:space="preserve">.) </w:t>
            </w:r>
            <w:r>
              <w:rPr>
                <w:rFonts w:cstheme="minorHAnsi"/>
                <w:color w:val="77787B"/>
                <w:sz w:val="22"/>
                <w:szCs w:val="22"/>
              </w:rPr>
              <w:t>P</w:t>
            </w:r>
            <w:r w:rsidR="003B0C2D" w:rsidRPr="003B0C2D">
              <w:rPr>
                <w:rFonts w:cstheme="minorHAnsi"/>
                <w:color w:val="77787B"/>
                <w:sz w:val="22"/>
                <w:szCs w:val="22"/>
              </w:rPr>
              <w:t xml:space="preserve">ilot launch for </w:t>
            </w:r>
            <w:r>
              <w:rPr>
                <w:rFonts w:cstheme="minorHAnsi"/>
                <w:color w:val="77787B"/>
                <w:sz w:val="22"/>
                <w:szCs w:val="22"/>
              </w:rPr>
              <w:t>PRO initiative</w:t>
            </w:r>
            <w:r w:rsidR="003B0C2D" w:rsidRPr="003B0C2D">
              <w:rPr>
                <w:rFonts w:cstheme="minorHAnsi"/>
                <w:color w:val="77787B"/>
                <w:sz w:val="22"/>
                <w:szCs w:val="22"/>
              </w:rPr>
              <w:t xml:space="preserve"> the week of July 20, 2020</w:t>
            </w:r>
          </w:p>
          <w:p w14:paraId="75950D0F" w14:textId="17FC7D55" w:rsidR="002418BB" w:rsidRDefault="002418BB" w:rsidP="00D261CB">
            <w:pPr>
              <w:spacing w:before="120" w:after="120"/>
              <w:rPr>
                <w:rFonts w:cstheme="minorHAnsi"/>
                <w:color w:val="77787B"/>
                <w:sz w:val="22"/>
                <w:szCs w:val="22"/>
              </w:rPr>
            </w:pPr>
            <w:r>
              <w:rPr>
                <w:rFonts w:cstheme="minorHAnsi"/>
                <w:color w:val="77787B"/>
                <w:sz w:val="22"/>
                <w:szCs w:val="22"/>
              </w:rPr>
              <w:t>11.) Review of incoming data, parent/</w:t>
            </w:r>
            <w:proofErr w:type="gramStart"/>
            <w:r>
              <w:rPr>
                <w:rFonts w:cstheme="minorHAnsi"/>
                <w:color w:val="77787B"/>
                <w:sz w:val="22"/>
                <w:szCs w:val="22"/>
              </w:rPr>
              <w:t>patient</w:t>
            </w:r>
            <w:proofErr w:type="gramEnd"/>
            <w:r>
              <w:rPr>
                <w:rFonts w:cstheme="minorHAnsi"/>
                <w:color w:val="77787B"/>
                <w:sz w:val="22"/>
                <w:szCs w:val="22"/>
              </w:rPr>
              <w:t xml:space="preserve"> and site feedback; edits to platform and surveys July 2020-December 2020</w:t>
            </w:r>
          </w:p>
          <w:p w14:paraId="07F9C9E5" w14:textId="276AB11C" w:rsidR="002418BB" w:rsidRPr="003B0C2D" w:rsidRDefault="002418BB" w:rsidP="00137543">
            <w:pPr>
              <w:spacing w:before="120" w:after="120"/>
              <w:rPr>
                <w:rFonts w:ascii="Calibri" w:eastAsia="Times New Roman" w:hAnsi="Calibri" w:cs="Times New Roman"/>
                <w:color w:val="3B3838" w:themeColor="background2" w:themeShade="40"/>
                <w:sz w:val="22"/>
              </w:rPr>
            </w:pPr>
            <w:r>
              <w:rPr>
                <w:rFonts w:cstheme="minorHAnsi"/>
                <w:color w:val="77787B"/>
                <w:sz w:val="22"/>
                <w:szCs w:val="22"/>
              </w:rPr>
              <w:t xml:space="preserve">12.) Changes to </w:t>
            </w:r>
            <w:proofErr w:type="gramStart"/>
            <w:r w:rsidR="00551E1F">
              <w:rPr>
                <w:rFonts w:cstheme="minorHAnsi"/>
                <w:color w:val="77787B"/>
                <w:sz w:val="22"/>
                <w:szCs w:val="22"/>
              </w:rPr>
              <w:t>Take ACTION</w:t>
            </w:r>
            <w:proofErr w:type="gramEnd"/>
            <w:r w:rsidR="00551E1F">
              <w:rPr>
                <w:rFonts w:cstheme="minorHAnsi"/>
                <w:color w:val="77787B"/>
                <w:sz w:val="22"/>
                <w:szCs w:val="22"/>
              </w:rPr>
              <w:t xml:space="preserve"> survey sent to </w:t>
            </w:r>
            <w:r>
              <w:rPr>
                <w:rFonts w:cstheme="minorHAnsi"/>
                <w:color w:val="77787B"/>
                <w:sz w:val="22"/>
                <w:szCs w:val="22"/>
              </w:rPr>
              <w:t xml:space="preserve">IRB </w:t>
            </w:r>
            <w:r w:rsidR="00551E1F">
              <w:rPr>
                <w:rFonts w:cstheme="minorHAnsi"/>
                <w:color w:val="77787B"/>
                <w:sz w:val="22"/>
                <w:szCs w:val="22"/>
              </w:rPr>
              <w:t xml:space="preserve">and IRB approval of survey obtained March 2021 </w:t>
            </w:r>
          </w:p>
        </w:tc>
      </w:tr>
      <w:tr w:rsidR="00DF4E77" w:rsidRPr="00DF4E77" w14:paraId="676BB360" w14:textId="77777777" w:rsidTr="00B76FD5">
        <w:trPr>
          <w:trHeight w:val="261"/>
        </w:trPr>
        <w:tc>
          <w:tcPr>
            <w:tcW w:w="10959" w:type="dxa"/>
            <w:gridSpan w:val="24"/>
            <w:tcBorders>
              <w:top w:val="single" w:sz="4" w:space="0" w:color="auto"/>
              <w:left w:val="single" w:sz="4" w:space="0" w:color="auto"/>
              <w:bottom w:val="single" w:sz="4" w:space="0" w:color="auto"/>
              <w:right w:val="single" w:sz="4" w:space="0" w:color="auto"/>
            </w:tcBorders>
            <w:shd w:val="clear" w:color="auto" w:fill="D9EFED"/>
            <w:noWrap/>
            <w:vAlign w:val="bottom"/>
            <w:hideMark/>
          </w:tcPr>
          <w:p w14:paraId="1B92BD0F"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b/>
                <w:bCs/>
                <w:color w:val="3B3838" w:themeColor="background2" w:themeShade="40"/>
              </w:rPr>
              <w:lastRenderedPageBreak/>
              <w:t>C. Project Scope (and exclusions)</w:t>
            </w:r>
            <w:r w:rsidRPr="00DF4E77">
              <w:rPr>
                <w:rFonts w:ascii="Calibri" w:eastAsia="Times New Roman" w:hAnsi="Calibri" w:cs="Times New Roman"/>
                <w:color w:val="3B3838" w:themeColor="background2" w:themeShade="40"/>
              </w:rPr>
              <w:t>:</w:t>
            </w:r>
          </w:p>
        </w:tc>
      </w:tr>
      <w:tr w:rsidR="00DF4E77" w:rsidRPr="00DF4E77" w14:paraId="0E85C2BD" w14:textId="77777777" w:rsidTr="00B76FD5">
        <w:trPr>
          <w:trHeight w:val="845"/>
        </w:trPr>
        <w:tc>
          <w:tcPr>
            <w:tcW w:w="10959" w:type="dxa"/>
            <w:gridSpan w:val="24"/>
            <w:tcBorders>
              <w:top w:val="single" w:sz="4" w:space="0" w:color="auto"/>
              <w:left w:val="single" w:sz="4" w:space="0" w:color="auto"/>
              <w:bottom w:val="single" w:sz="4" w:space="0" w:color="auto"/>
              <w:right w:val="single" w:sz="4" w:space="0" w:color="000000"/>
            </w:tcBorders>
            <w:shd w:val="clear" w:color="auto" w:fill="auto"/>
            <w:hideMark/>
          </w:tcPr>
          <w:p w14:paraId="0DC190EC" w14:textId="3F8E86A7" w:rsidR="003B0C2D" w:rsidRPr="003B0C2D" w:rsidRDefault="003B0C2D" w:rsidP="003B0C2D">
            <w:pPr>
              <w:spacing w:before="120" w:after="120"/>
              <w:rPr>
                <w:rFonts w:cstheme="minorHAnsi"/>
                <w:color w:val="77787B"/>
                <w:sz w:val="22"/>
                <w:szCs w:val="22"/>
              </w:rPr>
            </w:pPr>
            <w:r w:rsidRPr="001C3C22">
              <w:rPr>
                <w:rFonts w:cstheme="minorHAnsi"/>
                <w:b/>
                <w:bCs/>
                <w:color w:val="77787B"/>
                <w:sz w:val="22"/>
                <w:szCs w:val="22"/>
              </w:rPr>
              <w:t>Inclusion</w:t>
            </w:r>
            <w:r w:rsidRPr="003B0C2D">
              <w:rPr>
                <w:rFonts w:cstheme="minorHAnsi"/>
                <w:color w:val="77787B"/>
                <w:sz w:val="22"/>
                <w:szCs w:val="22"/>
              </w:rPr>
              <w:t xml:space="preserve">: </w:t>
            </w:r>
            <w:r w:rsidR="002418BB">
              <w:rPr>
                <w:rFonts w:cstheme="minorHAnsi"/>
                <w:color w:val="77787B"/>
                <w:sz w:val="22"/>
                <w:szCs w:val="22"/>
              </w:rPr>
              <w:t xml:space="preserve">All </w:t>
            </w:r>
            <w:r w:rsidRPr="003B0C2D">
              <w:rPr>
                <w:rFonts w:cstheme="minorHAnsi"/>
                <w:color w:val="77787B"/>
                <w:sz w:val="22"/>
                <w:szCs w:val="22"/>
              </w:rPr>
              <w:t xml:space="preserve">VAD </w:t>
            </w:r>
            <w:r w:rsidR="002418BB">
              <w:rPr>
                <w:rFonts w:cstheme="minorHAnsi"/>
                <w:color w:val="77787B"/>
                <w:sz w:val="22"/>
                <w:szCs w:val="22"/>
              </w:rPr>
              <w:t xml:space="preserve">recipients are </w:t>
            </w:r>
            <w:r w:rsidR="001530FC">
              <w:rPr>
                <w:rFonts w:cstheme="minorHAnsi"/>
                <w:color w:val="77787B"/>
                <w:sz w:val="22"/>
                <w:szCs w:val="22"/>
              </w:rPr>
              <w:t>eligible</w:t>
            </w:r>
            <w:r w:rsidR="002418BB" w:rsidRPr="003B0C2D">
              <w:rPr>
                <w:rFonts w:cstheme="minorHAnsi"/>
                <w:color w:val="77787B"/>
                <w:sz w:val="22"/>
                <w:szCs w:val="22"/>
              </w:rPr>
              <w:t xml:space="preserve"> </w:t>
            </w:r>
            <w:r w:rsidRPr="003B0C2D">
              <w:rPr>
                <w:rFonts w:cstheme="minorHAnsi"/>
                <w:color w:val="77787B"/>
                <w:sz w:val="22"/>
                <w:szCs w:val="22"/>
              </w:rPr>
              <w:t xml:space="preserve">for </w:t>
            </w:r>
            <w:r w:rsidR="001C3C22">
              <w:rPr>
                <w:rFonts w:cstheme="minorHAnsi"/>
                <w:color w:val="77787B"/>
                <w:sz w:val="22"/>
                <w:szCs w:val="22"/>
              </w:rPr>
              <w:t xml:space="preserve">the </w:t>
            </w:r>
            <w:r w:rsidRPr="003B0C2D">
              <w:rPr>
                <w:rFonts w:cstheme="minorHAnsi"/>
                <w:color w:val="77787B"/>
                <w:sz w:val="22"/>
                <w:szCs w:val="22"/>
              </w:rPr>
              <w:t>PRO</w:t>
            </w:r>
            <w:r w:rsidR="002418BB">
              <w:rPr>
                <w:rFonts w:cstheme="minorHAnsi"/>
                <w:color w:val="77787B"/>
                <w:sz w:val="22"/>
                <w:szCs w:val="22"/>
              </w:rPr>
              <w:t xml:space="preserve"> initiative</w:t>
            </w:r>
            <w:r w:rsidR="001A5857">
              <w:rPr>
                <w:rFonts w:cstheme="minorHAnsi"/>
                <w:color w:val="77787B"/>
                <w:sz w:val="22"/>
                <w:szCs w:val="22"/>
              </w:rPr>
              <w:t xml:space="preserve"> &amp; ACTION e-consent</w:t>
            </w:r>
            <w:r w:rsidRPr="003B0C2D">
              <w:rPr>
                <w:rFonts w:cstheme="minorHAnsi"/>
                <w:color w:val="77787B"/>
                <w:sz w:val="22"/>
                <w:szCs w:val="22"/>
              </w:rPr>
              <w:t>. Any heart failure patient</w:t>
            </w:r>
            <w:r w:rsidR="00BA7D87">
              <w:rPr>
                <w:rFonts w:cstheme="minorHAnsi"/>
                <w:color w:val="77787B"/>
                <w:sz w:val="22"/>
                <w:szCs w:val="22"/>
              </w:rPr>
              <w:t xml:space="preserve"> is eligible </w:t>
            </w:r>
            <w:r w:rsidRPr="003B0C2D">
              <w:rPr>
                <w:rFonts w:cstheme="minorHAnsi"/>
                <w:color w:val="77787B"/>
                <w:sz w:val="22"/>
                <w:szCs w:val="22"/>
              </w:rPr>
              <w:t xml:space="preserve">for </w:t>
            </w:r>
            <w:r w:rsidR="00BA7D87">
              <w:rPr>
                <w:rFonts w:cstheme="minorHAnsi"/>
                <w:color w:val="77787B"/>
                <w:sz w:val="22"/>
                <w:szCs w:val="22"/>
              </w:rPr>
              <w:t xml:space="preserve">ACTION </w:t>
            </w:r>
            <w:r w:rsidRPr="003B0C2D">
              <w:rPr>
                <w:rFonts w:cstheme="minorHAnsi"/>
                <w:color w:val="77787B"/>
                <w:sz w:val="22"/>
                <w:szCs w:val="22"/>
              </w:rPr>
              <w:t xml:space="preserve">e-consent. </w:t>
            </w:r>
            <w:r w:rsidR="00BA7D87">
              <w:rPr>
                <w:rFonts w:cstheme="minorHAnsi"/>
                <w:color w:val="77787B"/>
                <w:sz w:val="22"/>
                <w:szCs w:val="22"/>
              </w:rPr>
              <w:t>ACTION site</w:t>
            </w:r>
            <w:r w:rsidR="001C3C22">
              <w:rPr>
                <w:rFonts w:cstheme="minorHAnsi"/>
                <w:color w:val="77787B"/>
                <w:sz w:val="22"/>
                <w:szCs w:val="22"/>
              </w:rPr>
              <w:t>s</w:t>
            </w:r>
            <w:r w:rsidR="00BA7D87">
              <w:rPr>
                <w:rFonts w:cstheme="minorHAnsi"/>
                <w:color w:val="77787B"/>
                <w:sz w:val="22"/>
                <w:szCs w:val="22"/>
              </w:rPr>
              <w:t xml:space="preserve"> </w:t>
            </w:r>
            <w:r w:rsidR="00551E1F">
              <w:rPr>
                <w:rFonts w:cstheme="minorHAnsi"/>
                <w:color w:val="77787B"/>
                <w:sz w:val="22"/>
                <w:szCs w:val="22"/>
              </w:rPr>
              <w:t xml:space="preserve">must have </w:t>
            </w:r>
            <w:r w:rsidR="00BA7D87">
              <w:rPr>
                <w:rFonts w:cstheme="minorHAnsi"/>
                <w:color w:val="77787B"/>
                <w:sz w:val="22"/>
                <w:szCs w:val="22"/>
              </w:rPr>
              <w:t>an iPad available for initial PRO completion visit.</w:t>
            </w:r>
            <w:r w:rsidR="001A5857">
              <w:rPr>
                <w:rFonts w:cstheme="minorHAnsi"/>
                <w:color w:val="77787B"/>
                <w:sz w:val="22"/>
                <w:szCs w:val="22"/>
              </w:rPr>
              <w:t xml:space="preserve"> Patients must be consented for ACTION for the PRO initiative. </w:t>
            </w:r>
          </w:p>
          <w:p w14:paraId="165DA0F6" w14:textId="581D4980" w:rsidR="003B0C2D" w:rsidRPr="003B0C2D" w:rsidRDefault="003B0C2D" w:rsidP="003B0C2D">
            <w:pPr>
              <w:spacing w:before="120" w:after="120"/>
              <w:rPr>
                <w:rFonts w:cstheme="minorHAnsi"/>
                <w:color w:val="77787B"/>
                <w:sz w:val="22"/>
                <w:szCs w:val="22"/>
              </w:rPr>
            </w:pPr>
            <w:r w:rsidRPr="001C3C22">
              <w:rPr>
                <w:rFonts w:cstheme="minorHAnsi"/>
                <w:b/>
                <w:bCs/>
                <w:color w:val="77787B"/>
                <w:sz w:val="22"/>
                <w:szCs w:val="22"/>
              </w:rPr>
              <w:t>Exclusion</w:t>
            </w:r>
            <w:r w:rsidRPr="003B0C2D">
              <w:rPr>
                <w:rFonts w:cstheme="minorHAnsi"/>
                <w:color w:val="77787B"/>
                <w:sz w:val="22"/>
                <w:szCs w:val="22"/>
              </w:rPr>
              <w:t xml:space="preserve">: </w:t>
            </w:r>
            <w:r w:rsidR="002418BB">
              <w:rPr>
                <w:rFonts w:cstheme="minorHAnsi"/>
                <w:color w:val="77787B"/>
                <w:sz w:val="22"/>
                <w:szCs w:val="22"/>
              </w:rPr>
              <w:t>Lack of IRB approval for PRO initiative. Lack of consent for participation in ACTION.</w:t>
            </w:r>
            <w:r w:rsidR="006A5ED4">
              <w:rPr>
                <w:rFonts w:cstheme="minorHAnsi"/>
                <w:color w:val="77787B"/>
                <w:sz w:val="22"/>
                <w:szCs w:val="22"/>
              </w:rPr>
              <w:t xml:space="preserve"> Non-English speaking patients and caregivers are excluded from PROs, as well as e-consent, for this initial phase (consent translation in </w:t>
            </w:r>
            <w:r w:rsidR="001530FC">
              <w:rPr>
                <w:rFonts w:cstheme="minorHAnsi"/>
                <w:color w:val="77787B"/>
                <w:sz w:val="22"/>
                <w:szCs w:val="22"/>
              </w:rPr>
              <w:t>progress</w:t>
            </w:r>
            <w:r w:rsidR="006A5ED4">
              <w:rPr>
                <w:rFonts w:cstheme="minorHAnsi"/>
                <w:color w:val="77787B"/>
                <w:sz w:val="22"/>
                <w:szCs w:val="22"/>
              </w:rPr>
              <w:t xml:space="preserve">). </w:t>
            </w:r>
          </w:p>
          <w:p w14:paraId="3F009B32" w14:textId="58DF68BA" w:rsidR="003B0C2D" w:rsidRPr="003B0C2D" w:rsidRDefault="003B0C2D" w:rsidP="003B0C2D">
            <w:pPr>
              <w:rPr>
                <w:rFonts w:cstheme="minorHAnsi"/>
                <w:color w:val="77787B"/>
                <w:sz w:val="22"/>
                <w:szCs w:val="22"/>
              </w:rPr>
            </w:pPr>
            <w:r w:rsidRPr="003B0C2D">
              <w:rPr>
                <w:rFonts w:cstheme="minorHAnsi"/>
                <w:color w:val="77787B"/>
                <w:sz w:val="22"/>
                <w:szCs w:val="22"/>
              </w:rPr>
              <w:t>Assessment tools will be administered to patients and/or their caregiver proxy at these intervals:</w:t>
            </w:r>
          </w:p>
          <w:p w14:paraId="154E922D" w14:textId="67DD3037" w:rsidR="003B0C2D" w:rsidRPr="003B0C2D" w:rsidRDefault="003B0C2D" w:rsidP="003B0C2D">
            <w:pPr>
              <w:pStyle w:val="ListParagraph"/>
              <w:numPr>
                <w:ilvl w:val="0"/>
                <w:numId w:val="39"/>
              </w:numPr>
              <w:rPr>
                <w:rFonts w:cstheme="minorHAnsi"/>
                <w:color w:val="77787B"/>
                <w:sz w:val="22"/>
                <w:szCs w:val="22"/>
              </w:rPr>
            </w:pPr>
            <w:r w:rsidRPr="003B0C2D">
              <w:rPr>
                <w:rFonts w:cstheme="minorHAnsi"/>
                <w:color w:val="77787B"/>
                <w:sz w:val="22"/>
                <w:szCs w:val="22"/>
              </w:rPr>
              <w:t xml:space="preserve">Time of VAD Implant: </w:t>
            </w:r>
            <w:proofErr w:type="gramStart"/>
            <w:r w:rsidRPr="003B0C2D">
              <w:rPr>
                <w:rFonts w:cstheme="minorHAnsi"/>
                <w:color w:val="77787B"/>
                <w:sz w:val="22"/>
                <w:szCs w:val="22"/>
              </w:rPr>
              <w:t>Take ACTION</w:t>
            </w:r>
            <w:proofErr w:type="gramEnd"/>
            <w:r w:rsidRPr="003B0C2D">
              <w:rPr>
                <w:rFonts w:cstheme="minorHAnsi"/>
                <w:color w:val="77787B"/>
                <w:sz w:val="22"/>
                <w:szCs w:val="22"/>
              </w:rPr>
              <w:t xml:space="preserve"> Check-In, Visual Analog Scale (VAS), and PROMIS</w:t>
            </w:r>
          </w:p>
          <w:p w14:paraId="024A86FE" w14:textId="7B7174FB" w:rsidR="003B0C2D" w:rsidRPr="003B0C2D" w:rsidRDefault="003B0C2D" w:rsidP="003B0C2D">
            <w:pPr>
              <w:pStyle w:val="ListParagraph"/>
              <w:numPr>
                <w:ilvl w:val="0"/>
                <w:numId w:val="39"/>
              </w:numPr>
              <w:rPr>
                <w:rFonts w:cstheme="minorHAnsi"/>
                <w:color w:val="77787B"/>
                <w:sz w:val="22"/>
                <w:szCs w:val="22"/>
              </w:rPr>
            </w:pPr>
            <w:r w:rsidRPr="003B0C2D">
              <w:rPr>
                <w:rFonts w:cstheme="minorHAnsi"/>
                <w:color w:val="77787B"/>
                <w:sz w:val="22"/>
                <w:szCs w:val="22"/>
              </w:rPr>
              <w:t xml:space="preserve">Weekly while on support for the first 3 weeks: </w:t>
            </w:r>
            <w:proofErr w:type="gramStart"/>
            <w:r w:rsidRPr="003B0C2D">
              <w:rPr>
                <w:rFonts w:cstheme="minorHAnsi"/>
                <w:color w:val="77787B"/>
                <w:sz w:val="22"/>
                <w:szCs w:val="22"/>
              </w:rPr>
              <w:t>Take ACTION</w:t>
            </w:r>
            <w:proofErr w:type="gramEnd"/>
            <w:r w:rsidRPr="003B0C2D">
              <w:rPr>
                <w:rFonts w:cstheme="minorHAnsi"/>
                <w:color w:val="77787B"/>
                <w:sz w:val="22"/>
                <w:szCs w:val="22"/>
              </w:rPr>
              <w:t xml:space="preserve"> Check-In and VAS</w:t>
            </w:r>
          </w:p>
          <w:p w14:paraId="204AC3CC" w14:textId="0ACFBD1E" w:rsidR="008D72F5" w:rsidRPr="00137543" w:rsidRDefault="003B0C2D" w:rsidP="00137543">
            <w:pPr>
              <w:pStyle w:val="ListParagraph"/>
              <w:numPr>
                <w:ilvl w:val="0"/>
                <w:numId w:val="39"/>
              </w:numPr>
              <w:spacing w:after="120"/>
              <w:contextualSpacing w:val="0"/>
              <w:rPr>
                <w:rFonts w:ascii="Calibri" w:eastAsia="Times New Roman" w:hAnsi="Calibri" w:cs="Times New Roman"/>
                <w:iCs/>
                <w:color w:val="3B3838" w:themeColor="background2" w:themeShade="40"/>
                <w:sz w:val="22"/>
              </w:rPr>
            </w:pPr>
            <w:r w:rsidRPr="00137543">
              <w:rPr>
                <w:rFonts w:cstheme="minorHAnsi"/>
                <w:color w:val="77787B"/>
                <w:sz w:val="22"/>
                <w:szCs w:val="22"/>
              </w:rPr>
              <w:t xml:space="preserve">1, 3, 6 months post-VAD implant while on support: Take ACTION Check-In, VAS, PROMIS, and at 6 months include Peds </w:t>
            </w:r>
            <w:proofErr w:type="gramStart"/>
            <w:r w:rsidRPr="00137543">
              <w:rPr>
                <w:rFonts w:cstheme="minorHAnsi"/>
                <w:color w:val="77787B"/>
                <w:sz w:val="22"/>
                <w:szCs w:val="22"/>
              </w:rPr>
              <w:t>QL</w:t>
            </w:r>
            <w:proofErr w:type="gramEnd"/>
          </w:p>
          <w:p w14:paraId="4F9B2921" w14:textId="77777777" w:rsidR="00F54EC0" w:rsidRPr="00DF4E77" w:rsidRDefault="00F54EC0" w:rsidP="00562233">
            <w:pPr>
              <w:rPr>
                <w:rFonts w:ascii="Calibri" w:eastAsia="Times New Roman" w:hAnsi="Calibri" w:cs="Times New Roman"/>
                <w:iCs/>
                <w:color w:val="3B3838" w:themeColor="background2" w:themeShade="40"/>
              </w:rPr>
            </w:pPr>
          </w:p>
        </w:tc>
      </w:tr>
      <w:tr w:rsidR="00DF4E77" w:rsidRPr="00DF4E77" w14:paraId="5519B4B8" w14:textId="77777777" w:rsidTr="00B76FD5">
        <w:trPr>
          <w:trHeight w:val="300"/>
        </w:trPr>
        <w:tc>
          <w:tcPr>
            <w:tcW w:w="4007" w:type="dxa"/>
            <w:gridSpan w:val="5"/>
            <w:tcBorders>
              <w:top w:val="single" w:sz="4" w:space="0" w:color="auto"/>
              <w:left w:val="single" w:sz="4" w:space="0" w:color="auto"/>
              <w:bottom w:val="single" w:sz="4" w:space="0" w:color="auto"/>
              <w:right w:val="nil"/>
            </w:tcBorders>
            <w:shd w:val="clear" w:color="auto" w:fill="D9EFED"/>
            <w:noWrap/>
            <w:vAlign w:val="bottom"/>
            <w:hideMark/>
          </w:tcPr>
          <w:p w14:paraId="3C8C87C7" w14:textId="77777777" w:rsidR="00F54EC0" w:rsidRPr="00DF4E77" w:rsidRDefault="00F54EC0" w:rsidP="00562233">
            <w:pPr>
              <w:rPr>
                <w:rFonts w:ascii="Calibri" w:eastAsia="Times New Roman" w:hAnsi="Calibri" w:cs="Times New Roman"/>
                <w:b/>
                <w:bCs/>
                <w:color w:val="3B3838" w:themeColor="background2" w:themeShade="40"/>
              </w:rPr>
            </w:pPr>
            <w:r w:rsidRPr="00DF4E77">
              <w:rPr>
                <w:rFonts w:ascii="Calibri" w:eastAsia="Times New Roman" w:hAnsi="Calibri" w:cs="Times New Roman"/>
                <w:b/>
                <w:bCs/>
                <w:color w:val="3B3838" w:themeColor="background2" w:themeShade="40"/>
              </w:rPr>
              <w:t>D. High Level Timeline/Schedule:</w:t>
            </w:r>
          </w:p>
        </w:tc>
        <w:tc>
          <w:tcPr>
            <w:tcW w:w="285" w:type="dxa"/>
            <w:tcBorders>
              <w:top w:val="single" w:sz="4" w:space="0" w:color="auto"/>
              <w:left w:val="nil"/>
              <w:bottom w:val="single" w:sz="4" w:space="0" w:color="auto"/>
              <w:right w:val="nil"/>
            </w:tcBorders>
            <w:shd w:val="clear" w:color="auto" w:fill="D9EFED"/>
            <w:noWrap/>
            <w:vAlign w:val="bottom"/>
            <w:hideMark/>
          </w:tcPr>
          <w:p w14:paraId="7641C331"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2"/>
            <w:tcBorders>
              <w:top w:val="single" w:sz="4" w:space="0" w:color="auto"/>
              <w:left w:val="nil"/>
              <w:bottom w:val="single" w:sz="4" w:space="0" w:color="auto"/>
              <w:right w:val="nil"/>
            </w:tcBorders>
            <w:shd w:val="clear" w:color="auto" w:fill="D9EFED"/>
            <w:noWrap/>
            <w:vAlign w:val="bottom"/>
            <w:hideMark/>
          </w:tcPr>
          <w:p w14:paraId="53EA3033"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92" w:type="dxa"/>
            <w:gridSpan w:val="5"/>
            <w:tcBorders>
              <w:top w:val="single" w:sz="4" w:space="0" w:color="auto"/>
              <w:left w:val="nil"/>
              <w:bottom w:val="single" w:sz="4" w:space="0" w:color="auto"/>
              <w:right w:val="nil"/>
            </w:tcBorders>
            <w:shd w:val="clear" w:color="auto" w:fill="D9EFED"/>
            <w:noWrap/>
            <w:vAlign w:val="bottom"/>
            <w:hideMark/>
          </w:tcPr>
          <w:p w14:paraId="5A48090A"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3"/>
            <w:tcBorders>
              <w:top w:val="single" w:sz="4" w:space="0" w:color="auto"/>
              <w:left w:val="nil"/>
              <w:bottom w:val="single" w:sz="4" w:space="0" w:color="auto"/>
              <w:right w:val="nil"/>
            </w:tcBorders>
            <w:shd w:val="clear" w:color="auto" w:fill="D9EFED"/>
            <w:noWrap/>
            <w:vAlign w:val="bottom"/>
            <w:hideMark/>
          </w:tcPr>
          <w:p w14:paraId="188FAFC8"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2"/>
            <w:tcBorders>
              <w:top w:val="single" w:sz="4" w:space="0" w:color="auto"/>
              <w:left w:val="nil"/>
              <w:bottom w:val="single" w:sz="4" w:space="0" w:color="auto"/>
              <w:right w:val="nil"/>
            </w:tcBorders>
            <w:shd w:val="clear" w:color="auto" w:fill="D9EFED"/>
            <w:noWrap/>
            <w:vAlign w:val="bottom"/>
            <w:hideMark/>
          </w:tcPr>
          <w:p w14:paraId="5B575BC1"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4"/>
            <w:tcBorders>
              <w:top w:val="single" w:sz="4" w:space="0" w:color="auto"/>
              <w:left w:val="nil"/>
              <w:bottom w:val="single" w:sz="4" w:space="0" w:color="auto"/>
              <w:right w:val="nil"/>
            </w:tcBorders>
            <w:shd w:val="clear" w:color="auto" w:fill="D9EFED"/>
            <w:noWrap/>
            <w:vAlign w:val="bottom"/>
            <w:hideMark/>
          </w:tcPr>
          <w:p w14:paraId="4167DB9F"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803" w:type="dxa"/>
            <w:gridSpan w:val="2"/>
            <w:tcBorders>
              <w:top w:val="single" w:sz="4" w:space="0" w:color="auto"/>
              <w:left w:val="nil"/>
              <w:bottom w:val="single" w:sz="4" w:space="0" w:color="auto"/>
              <w:right w:val="single" w:sz="4" w:space="0" w:color="auto"/>
            </w:tcBorders>
            <w:shd w:val="clear" w:color="auto" w:fill="D9EFED"/>
            <w:noWrap/>
            <w:vAlign w:val="bottom"/>
            <w:hideMark/>
          </w:tcPr>
          <w:p w14:paraId="48613ACD"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087E08CB" w14:textId="77777777" w:rsidTr="00B76FD5">
        <w:trPr>
          <w:trHeight w:val="998"/>
        </w:trPr>
        <w:tc>
          <w:tcPr>
            <w:tcW w:w="10959" w:type="dxa"/>
            <w:gridSpan w:val="24"/>
            <w:tcBorders>
              <w:top w:val="single" w:sz="4" w:space="0" w:color="auto"/>
              <w:left w:val="single" w:sz="4" w:space="0" w:color="auto"/>
              <w:bottom w:val="single" w:sz="4" w:space="0" w:color="auto"/>
              <w:right w:val="single" w:sz="4" w:space="0" w:color="000000"/>
            </w:tcBorders>
            <w:shd w:val="clear" w:color="000000" w:fill="FFFFFF"/>
          </w:tcPr>
          <w:p w14:paraId="3E6684AF" w14:textId="451DBA77" w:rsidR="003B0C2D" w:rsidRPr="003B0C2D" w:rsidRDefault="003B0C2D" w:rsidP="00790E50">
            <w:pPr>
              <w:pStyle w:val="ListParagraph"/>
              <w:numPr>
                <w:ilvl w:val="0"/>
                <w:numId w:val="40"/>
              </w:numPr>
              <w:rPr>
                <w:rFonts w:cstheme="minorHAnsi"/>
                <w:color w:val="77787B"/>
                <w:sz w:val="22"/>
                <w:szCs w:val="22"/>
              </w:rPr>
            </w:pPr>
            <w:r w:rsidRPr="003B0C2D">
              <w:rPr>
                <w:rFonts w:cstheme="minorHAnsi"/>
                <w:color w:val="77787B"/>
                <w:sz w:val="22"/>
                <w:szCs w:val="22"/>
              </w:rPr>
              <w:t xml:space="preserve">IRB review/approval of revised </w:t>
            </w:r>
            <w:proofErr w:type="gramStart"/>
            <w:r w:rsidRPr="003B0C2D">
              <w:rPr>
                <w:rFonts w:cstheme="minorHAnsi"/>
                <w:color w:val="77787B"/>
                <w:sz w:val="22"/>
                <w:szCs w:val="22"/>
              </w:rPr>
              <w:t>Take ACTION</w:t>
            </w:r>
            <w:proofErr w:type="gramEnd"/>
            <w:r w:rsidRPr="003B0C2D">
              <w:rPr>
                <w:rFonts w:cstheme="minorHAnsi"/>
                <w:color w:val="77787B"/>
                <w:sz w:val="22"/>
                <w:szCs w:val="22"/>
              </w:rPr>
              <w:t xml:space="preserve"> survey – Feb 202</w:t>
            </w:r>
            <w:r w:rsidR="002123CB">
              <w:rPr>
                <w:rFonts w:cstheme="minorHAnsi"/>
                <w:color w:val="77787B"/>
                <w:sz w:val="22"/>
                <w:szCs w:val="22"/>
              </w:rPr>
              <w:t>1/March 2021</w:t>
            </w:r>
          </w:p>
          <w:p w14:paraId="64FF4C45" w14:textId="10726F8D" w:rsidR="003B0C2D" w:rsidRPr="003B0C2D" w:rsidRDefault="003B0C2D" w:rsidP="00790E50">
            <w:pPr>
              <w:pStyle w:val="ListParagraph"/>
              <w:numPr>
                <w:ilvl w:val="0"/>
                <w:numId w:val="40"/>
              </w:numPr>
              <w:rPr>
                <w:rFonts w:cstheme="minorHAnsi"/>
                <w:color w:val="77787B"/>
                <w:sz w:val="22"/>
                <w:szCs w:val="22"/>
              </w:rPr>
            </w:pPr>
            <w:r w:rsidRPr="003B0C2D">
              <w:rPr>
                <w:rFonts w:cstheme="minorHAnsi"/>
                <w:color w:val="77787B"/>
                <w:sz w:val="22"/>
                <w:szCs w:val="22"/>
              </w:rPr>
              <w:t>Integrate new ACTION ID process in Tonic – Feb/March 2021</w:t>
            </w:r>
          </w:p>
          <w:p w14:paraId="683ADD02" w14:textId="13AEFDB9" w:rsidR="00692402" w:rsidRDefault="003B0C2D" w:rsidP="00790E50">
            <w:pPr>
              <w:pStyle w:val="ListParagraph"/>
              <w:numPr>
                <w:ilvl w:val="0"/>
                <w:numId w:val="40"/>
              </w:numPr>
              <w:rPr>
                <w:rFonts w:ascii="Calibri" w:eastAsia="Times New Roman" w:hAnsi="Calibri" w:cs="Times New Roman"/>
                <w:color w:val="3B3838" w:themeColor="background2" w:themeShade="40"/>
                <w:sz w:val="22"/>
              </w:rPr>
            </w:pPr>
            <w:r w:rsidRPr="003B0C2D">
              <w:rPr>
                <w:rFonts w:cstheme="minorHAnsi"/>
                <w:color w:val="77787B"/>
                <w:sz w:val="22"/>
                <w:szCs w:val="22"/>
              </w:rPr>
              <w:t xml:space="preserve">Anticipated project launch for network – </w:t>
            </w:r>
            <w:r w:rsidR="006A5ED4">
              <w:rPr>
                <w:rFonts w:cstheme="minorHAnsi"/>
                <w:color w:val="77787B"/>
                <w:sz w:val="22"/>
                <w:szCs w:val="22"/>
              </w:rPr>
              <w:t>May</w:t>
            </w:r>
            <w:r w:rsidRPr="003B0C2D">
              <w:rPr>
                <w:rFonts w:cstheme="minorHAnsi"/>
                <w:color w:val="77787B"/>
                <w:sz w:val="22"/>
                <w:szCs w:val="22"/>
              </w:rPr>
              <w:t xml:space="preserve"> 2021</w:t>
            </w:r>
            <w:r w:rsidRPr="00081FE4">
              <w:rPr>
                <w:rFonts w:cstheme="minorHAnsi"/>
                <w:color w:val="77787B"/>
                <w:sz w:val="22"/>
                <w:szCs w:val="22"/>
              </w:rPr>
              <w:t xml:space="preserve"> </w:t>
            </w:r>
            <w:r w:rsidR="00081FE4" w:rsidRPr="00081FE4">
              <w:rPr>
                <w:rFonts w:cstheme="minorHAnsi"/>
                <w:color w:val="77787B"/>
                <w:sz w:val="22"/>
                <w:szCs w:val="22"/>
              </w:rPr>
              <w:t>(ACTION for All call 5/20/21)</w:t>
            </w:r>
            <w:r w:rsidR="00081FE4">
              <w:rPr>
                <w:rFonts w:ascii="Calibri" w:eastAsia="Times New Roman" w:hAnsi="Calibri" w:cs="Times New Roman"/>
                <w:color w:val="3B3838" w:themeColor="background2" w:themeShade="40"/>
                <w:sz w:val="22"/>
              </w:rPr>
              <w:t xml:space="preserve"> </w:t>
            </w:r>
          </w:p>
          <w:p w14:paraId="6B5A766C" w14:textId="0F2C600D" w:rsidR="00FD4EB2" w:rsidRPr="00137543" w:rsidRDefault="00FD4EB2" w:rsidP="00137543">
            <w:pPr>
              <w:pStyle w:val="ListParagraph"/>
              <w:numPr>
                <w:ilvl w:val="0"/>
                <w:numId w:val="40"/>
              </w:numPr>
              <w:spacing w:after="120"/>
              <w:contextualSpacing w:val="0"/>
              <w:rPr>
                <w:rFonts w:ascii="Calibri" w:eastAsia="Times New Roman" w:hAnsi="Calibri" w:cs="Times New Roman"/>
                <w:color w:val="3B3838" w:themeColor="background2" w:themeShade="40"/>
                <w:sz w:val="22"/>
              </w:rPr>
            </w:pPr>
            <w:r w:rsidRPr="00FD4EB2">
              <w:rPr>
                <w:rFonts w:cstheme="minorHAnsi"/>
                <w:color w:val="77787B"/>
                <w:sz w:val="22"/>
                <w:szCs w:val="22"/>
              </w:rPr>
              <w:t xml:space="preserve">Once we have 50 patients enrolled, we will review data </w:t>
            </w:r>
            <w:r>
              <w:rPr>
                <w:rFonts w:cstheme="minorHAnsi"/>
                <w:color w:val="77787B"/>
                <w:sz w:val="22"/>
                <w:szCs w:val="22"/>
              </w:rPr>
              <w:t xml:space="preserve">– </w:t>
            </w:r>
            <w:r w:rsidRPr="00FD4EB2">
              <w:rPr>
                <w:rFonts w:cstheme="minorHAnsi"/>
                <w:color w:val="77787B"/>
                <w:sz w:val="22"/>
                <w:szCs w:val="22"/>
              </w:rPr>
              <w:t>August</w:t>
            </w:r>
            <w:r>
              <w:rPr>
                <w:rFonts w:cstheme="minorHAnsi"/>
                <w:color w:val="77787B"/>
                <w:sz w:val="22"/>
                <w:szCs w:val="22"/>
              </w:rPr>
              <w:t>-November</w:t>
            </w:r>
            <w:r w:rsidRPr="00FD4EB2">
              <w:rPr>
                <w:rFonts w:cstheme="minorHAnsi"/>
                <w:color w:val="77787B"/>
                <w:sz w:val="22"/>
                <w:szCs w:val="22"/>
              </w:rPr>
              <w:t xml:space="preserve"> 2021</w:t>
            </w:r>
          </w:p>
        </w:tc>
      </w:tr>
      <w:tr w:rsidR="00DF4E77" w:rsidRPr="00DF4E77" w14:paraId="47C05DBA" w14:textId="77777777" w:rsidTr="00B76FD5">
        <w:trPr>
          <w:trHeight w:val="332"/>
        </w:trPr>
        <w:tc>
          <w:tcPr>
            <w:tcW w:w="4292" w:type="dxa"/>
            <w:gridSpan w:val="6"/>
            <w:tcBorders>
              <w:top w:val="single" w:sz="4" w:space="0" w:color="auto"/>
              <w:left w:val="single" w:sz="4" w:space="0" w:color="auto"/>
              <w:bottom w:val="single" w:sz="4" w:space="0" w:color="auto"/>
              <w:right w:val="nil"/>
            </w:tcBorders>
            <w:shd w:val="clear" w:color="auto" w:fill="D9EFED"/>
            <w:noWrap/>
            <w:vAlign w:val="bottom"/>
            <w:hideMark/>
          </w:tcPr>
          <w:p w14:paraId="66241B73" w14:textId="77777777" w:rsidR="00692402" w:rsidRPr="00DF4E77" w:rsidRDefault="00692402" w:rsidP="00692402">
            <w:pPr>
              <w:rPr>
                <w:rFonts w:ascii="Calibri" w:eastAsia="Times New Roman" w:hAnsi="Calibri" w:cs="Times New Roman"/>
                <w:b/>
                <w:bCs/>
                <w:color w:val="3B3838" w:themeColor="background2" w:themeShade="40"/>
              </w:rPr>
            </w:pPr>
            <w:r w:rsidRPr="00DF4E77">
              <w:rPr>
                <w:rFonts w:ascii="Calibri" w:eastAsia="Times New Roman" w:hAnsi="Calibri" w:cs="Times New Roman"/>
                <w:b/>
                <w:bCs/>
                <w:color w:val="3B3838" w:themeColor="background2" w:themeShade="40"/>
              </w:rPr>
              <w:t>E. Communication &amp; Expectations:</w:t>
            </w:r>
          </w:p>
        </w:tc>
        <w:tc>
          <w:tcPr>
            <w:tcW w:w="968" w:type="dxa"/>
            <w:gridSpan w:val="2"/>
            <w:tcBorders>
              <w:top w:val="single" w:sz="4" w:space="0" w:color="auto"/>
              <w:left w:val="nil"/>
              <w:bottom w:val="single" w:sz="4" w:space="0" w:color="auto"/>
              <w:right w:val="nil"/>
            </w:tcBorders>
            <w:shd w:val="clear" w:color="auto" w:fill="D9EFED"/>
            <w:noWrap/>
            <w:vAlign w:val="bottom"/>
            <w:hideMark/>
          </w:tcPr>
          <w:p w14:paraId="123E0477" w14:textId="77777777" w:rsidR="00692402" w:rsidRPr="00DF4E77" w:rsidRDefault="00692402" w:rsidP="00692402">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92" w:type="dxa"/>
            <w:gridSpan w:val="5"/>
            <w:tcBorders>
              <w:top w:val="single" w:sz="4" w:space="0" w:color="auto"/>
              <w:left w:val="nil"/>
              <w:bottom w:val="single" w:sz="4" w:space="0" w:color="auto"/>
              <w:right w:val="nil"/>
            </w:tcBorders>
            <w:shd w:val="clear" w:color="auto" w:fill="D9EFED"/>
            <w:noWrap/>
            <w:vAlign w:val="bottom"/>
            <w:hideMark/>
          </w:tcPr>
          <w:p w14:paraId="703DFC1B" w14:textId="77777777" w:rsidR="00692402" w:rsidRPr="00DF4E77" w:rsidRDefault="00692402" w:rsidP="00692402">
            <w:pPr>
              <w:rPr>
                <w:rFonts w:ascii="Calibri" w:eastAsia="Times New Roman" w:hAnsi="Calibri" w:cs="Times New Roman"/>
                <w:color w:val="3B3838" w:themeColor="background2" w:themeShade="40"/>
              </w:rPr>
            </w:pPr>
          </w:p>
        </w:tc>
        <w:tc>
          <w:tcPr>
            <w:tcW w:w="968" w:type="dxa"/>
            <w:gridSpan w:val="3"/>
            <w:tcBorders>
              <w:top w:val="single" w:sz="4" w:space="0" w:color="auto"/>
              <w:left w:val="nil"/>
              <w:bottom w:val="single" w:sz="4" w:space="0" w:color="auto"/>
              <w:right w:val="nil"/>
            </w:tcBorders>
            <w:shd w:val="clear" w:color="auto" w:fill="D9EFED"/>
            <w:noWrap/>
            <w:vAlign w:val="bottom"/>
            <w:hideMark/>
          </w:tcPr>
          <w:p w14:paraId="14FD7E77" w14:textId="77777777" w:rsidR="00692402" w:rsidRPr="00DF4E77" w:rsidRDefault="00692402" w:rsidP="00692402">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2"/>
            <w:tcBorders>
              <w:top w:val="single" w:sz="4" w:space="0" w:color="auto"/>
              <w:left w:val="nil"/>
              <w:bottom w:val="single" w:sz="4" w:space="0" w:color="auto"/>
              <w:right w:val="nil"/>
            </w:tcBorders>
            <w:shd w:val="clear" w:color="auto" w:fill="D9EFED"/>
            <w:noWrap/>
            <w:vAlign w:val="bottom"/>
            <w:hideMark/>
          </w:tcPr>
          <w:p w14:paraId="5BE94903" w14:textId="77777777" w:rsidR="00692402" w:rsidRPr="00DF4E77" w:rsidRDefault="00692402" w:rsidP="00692402">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4"/>
            <w:tcBorders>
              <w:top w:val="single" w:sz="4" w:space="0" w:color="auto"/>
              <w:left w:val="nil"/>
              <w:bottom w:val="single" w:sz="4" w:space="0" w:color="auto"/>
              <w:right w:val="nil"/>
            </w:tcBorders>
            <w:shd w:val="clear" w:color="auto" w:fill="D9EFED"/>
            <w:noWrap/>
            <w:vAlign w:val="bottom"/>
            <w:hideMark/>
          </w:tcPr>
          <w:p w14:paraId="1FA2D142" w14:textId="77777777" w:rsidR="00692402" w:rsidRPr="00DF4E77" w:rsidRDefault="00692402" w:rsidP="00692402">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803" w:type="dxa"/>
            <w:gridSpan w:val="2"/>
            <w:tcBorders>
              <w:top w:val="single" w:sz="4" w:space="0" w:color="auto"/>
              <w:left w:val="nil"/>
              <w:bottom w:val="single" w:sz="4" w:space="0" w:color="auto"/>
              <w:right w:val="single" w:sz="4" w:space="0" w:color="auto"/>
            </w:tcBorders>
            <w:shd w:val="clear" w:color="auto" w:fill="D9EFED"/>
            <w:noWrap/>
            <w:vAlign w:val="bottom"/>
            <w:hideMark/>
          </w:tcPr>
          <w:p w14:paraId="44428A4C" w14:textId="77777777" w:rsidR="00692402" w:rsidRPr="00DF4E77" w:rsidRDefault="00692402" w:rsidP="00692402">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4B6EBC2F" w14:textId="77777777" w:rsidTr="00B76FD5">
        <w:trPr>
          <w:trHeight w:val="953"/>
        </w:trPr>
        <w:tc>
          <w:tcPr>
            <w:tcW w:w="10959" w:type="dxa"/>
            <w:gridSpan w:val="24"/>
            <w:tcBorders>
              <w:top w:val="single" w:sz="4" w:space="0" w:color="auto"/>
              <w:left w:val="single" w:sz="4" w:space="0" w:color="auto"/>
              <w:bottom w:val="single" w:sz="4" w:space="0" w:color="auto"/>
              <w:right w:val="single" w:sz="4" w:space="0" w:color="000000"/>
            </w:tcBorders>
            <w:shd w:val="clear" w:color="000000" w:fill="FFFFFF"/>
          </w:tcPr>
          <w:p w14:paraId="7E871346" w14:textId="06B1F801" w:rsidR="003B0C2D" w:rsidRPr="00E95BAF" w:rsidRDefault="003B0C2D" w:rsidP="007A64C0">
            <w:pPr>
              <w:rPr>
                <w:rFonts w:cstheme="minorHAnsi"/>
                <w:color w:val="77787B"/>
                <w:sz w:val="20"/>
                <w:szCs w:val="20"/>
              </w:rPr>
            </w:pPr>
            <w:r w:rsidRPr="00E95BAF">
              <w:rPr>
                <w:rFonts w:cstheme="minorHAnsi"/>
                <w:color w:val="77787B"/>
                <w:sz w:val="20"/>
                <w:szCs w:val="20"/>
              </w:rPr>
              <w:t>Sites with IRB/DUA approval will be invited to join the PRO</w:t>
            </w:r>
            <w:r w:rsidR="00BA7D87" w:rsidRPr="00E95BAF">
              <w:rPr>
                <w:rFonts w:cstheme="minorHAnsi"/>
                <w:color w:val="77787B"/>
                <w:sz w:val="20"/>
                <w:szCs w:val="20"/>
              </w:rPr>
              <w:t xml:space="preserve"> </w:t>
            </w:r>
            <w:r w:rsidR="001530FC" w:rsidRPr="00E95BAF">
              <w:rPr>
                <w:rFonts w:cstheme="minorHAnsi"/>
                <w:color w:val="77787B"/>
                <w:sz w:val="20"/>
                <w:szCs w:val="20"/>
              </w:rPr>
              <w:t>initiative</w:t>
            </w:r>
            <w:r w:rsidRPr="00E95BAF">
              <w:rPr>
                <w:rFonts w:cstheme="minorHAnsi"/>
                <w:color w:val="77787B"/>
                <w:sz w:val="20"/>
                <w:szCs w:val="20"/>
              </w:rPr>
              <w:t xml:space="preserve"> in ACTION.  PROs are available for VAD patients only </w:t>
            </w:r>
            <w:proofErr w:type="gramStart"/>
            <w:r w:rsidRPr="00E95BAF">
              <w:rPr>
                <w:rFonts w:cstheme="minorHAnsi"/>
                <w:color w:val="77787B"/>
                <w:sz w:val="20"/>
                <w:szCs w:val="20"/>
              </w:rPr>
              <w:t>at this time</w:t>
            </w:r>
            <w:proofErr w:type="gramEnd"/>
            <w:r w:rsidRPr="00E95BAF">
              <w:rPr>
                <w:rFonts w:cstheme="minorHAnsi"/>
                <w:color w:val="77787B"/>
                <w:sz w:val="20"/>
                <w:szCs w:val="20"/>
              </w:rPr>
              <w:t xml:space="preserve">.  However, sites can use Tonic to e-consent any heart failure patient for ACTION. </w:t>
            </w:r>
            <w:r w:rsidR="00137543" w:rsidRPr="00E95BAF">
              <w:rPr>
                <w:rFonts w:cstheme="minorHAnsi"/>
                <w:color w:val="77787B"/>
                <w:sz w:val="20"/>
                <w:szCs w:val="20"/>
              </w:rPr>
              <w:t xml:space="preserve"> Teams must complete t</w:t>
            </w:r>
            <w:hyperlink r:id="rId11" w:history="1">
              <w:r w:rsidR="00137543" w:rsidRPr="001A5857">
                <w:rPr>
                  <w:rStyle w:val="Hyperlink"/>
                  <w:rFonts w:cstheme="minorHAnsi"/>
                  <w:sz w:val="20"/>
                  <w:szCs w:val="20"/>
                </w:rPr>
                <w:t xml:space="preserve">his project </w:t>
              </w:r>
              <w:r w:rsidR="001530FC" w:rsidRPr="001A5857">
                <w:rPr>
                  <w:rStyle w:val="Hyperlink"/>
                  <w:rFonts w:cstheme="minorHAnsi"/>
                  <w:sz w:val="20"/>
                  <w:szCs w:val="20"/>
                </w:rPr>
                <w:t>commitment</w:t>
              </w:r>
              <w:r w:rsidR="00137543" w:rsidRPr="001A5857">
                <w:rPr>
                  <w:rStyle w:val="Hyperlink"/>
                  <w:rFonts w:cstheme="minorHAnsi"/>
                  <w:sz w:val="20"/>
                  <w:szCs w:val="20"/>
                </w:rPr>
                <w:t xml:space="preserve"> survey</w:t>
              </w:r>
            </w:hyperlink>
            <w:r w:rsidR="00137543" w:rsidRPr="00E95BAF">
              <w:rPr>
                <w:rFonts w:cstheme="minorHAnsi"/>
                <w:color w:val="77787B"/>
                <w:sz w:val="20"/>
                <w:szCs w:val="20"/>
              </w:rPr>
              <w:t xml:space="preserve"> </w:t>
            </w:r>
            <w:r w:rsidR="00137543" w:rsidRPr="00E95BAF">
              <w:rPr>
                <w:rFonts w:cstheme="minorHAnsi"/>
                <w:b/>
                <w:bCs/>
                <w:color w:val="77787B"/>
                <w:sz w:val="20"/>
                <w:szCs w:val="20"/>
                <w:u w:val="single"/>
              </w:rPr>
              <w:t>by 6/</w:t>
            </w:r>
            <w:r w:rsidR="00CB4443" w:rsidRPr="00E95BAF">
              <w:rPr>
                <w:rFonts w:cstheme="minorHAnsi"/>
                <w:b/>
                <w:bCs/>
                <w:color w:val="77787B"/>
                <w:sz w:val="20"/>
                <w:szCs w:val="20"/>
                <w:u w:val="single"/>
              </w:rPr>
              <w:t>11</w:t>
            </w:r>
            <w:r w:rsidR="00137543" w:rsidRPr="00E95BAF">
              <w:rPr>
                <w:rFonts w:cstheme="minorHAnsi"/>
                <w:b/>
                <w:bCs/>
                <w:color w:val="77787B"/>
                <w:sz w:val="20"/>
                <w:szCs w:val="20"/>
                <w:u w:val="single"/>
              </w:rPr>
              <w:t>/21.</w:t>
            </w:r>
            <w:r w:rsidR="00137543" w:rsidRPr="00E95BAF">
              <w:rPr>
                <w:rFonts w:cstheme="minorHAnsi"/>
                <w:color w:val="77787B"/>
                <w:sz w:val="20"/>
                <w:szCs w:val="20"/>
              </w:rPr>
              <w:t xml:space="preserve">  </w:t>
            </w:r>
            <w:r w:rsidR="00CB4443" w:rsidRPr="00E95BAF">
              <w:rPr>
                <w:rFonts w:cstheme="minorHAnsi"/>
                <w:color w:val="77787B"/>
                <w:sz w:val="20"/>
                <w:szCs w:val="20"/>
              </w:rPr>
              <w:t>Participating teams will be added to the ACTION monthly PRO Committee calls, which occur the 1</w:t>
            </w:r>
            <w:r w:rsidR="00CB4443" w:rsidRPr="00E95BAF">
              <w:rPr>
                <w:rFonts w:cstheme="minorHAnsi"/>
                <w:color w:val="77787B"/>
                <w:sz w:val="20"/>
                <w:szCs w:val="20"/>
                <w:vertAlign w:val="superscript"/>
              </w:rPr>
              <w:t>st</w:t>
            </w:r>
            <w:r w:rsidR="00CB4443" w:rsidRPr="00E95BAF">
              <w:rPr>
                <w:rFonts w:cstheme="minorHAnsi"/>
                <w:color w:val="77787B"/>
                <w:sz w:val="20"/>
                <w:szCs w:val="20"/>
              </w:rPr>
              <w:t xml:space="preserve"> Monday of each month at 1pm ET.  </w:t>
            </w:r>
            <w:r w:rsidR="00AE0F2C" w:rsidRPr="00E95BAF">
              <w:rPr>
                <w:rFonts w:cstheme="minorHAnsi"/>
                <w:b/>
                <w:bCs/>
                <w:i/>
                <w:iCs/>
                <w:color w:val="77787B"/>
                <w:sz w:val="20"/>
                <w:szCs w:val="20"/>
              </w:rPr>
              <w:t xml:space="preserve">*Your team must have at least 1 iPad available to enroll patients/caregivers into the Tonic platform. </w:t>
            </w:r>
          </w:p>
          <w:p w14:paraId="232E3A97" w14:textId="641B09E3" w:rsidR="003B0C2D" w:rsidRPr="00E95BAF" w:rsidRDefault="003B0C2D" w:rsidP="003B0C2D">
            <w:pPr>
              <w:spacing w:before="120" w:after="120"/>
              <w:rPr>
                <w:rFonts w:cstheme="minorHAnsi"/>
                <w:b/>
                <w:color w:val="589095"/>
                <w:sz w:val="20"/>
                <w:szCs w:val="20"/>
                <w:u w:val="single"/>
              </w:rPr>
            </w:pPr>
            <w:r w:rsidRPr="00E95BAF">
              <w:rPr>
                <w:rFonts w:cstheme="minorHAnsi"/>
                <w:b/>
                <w:color w:val="589095"/>
                <w:sz w:val="20"/>
                <w:szCs w:val="20"/>
                <w:u w:val="single"/>
              </w:rPr>
              <w:t xml:space="preserve">PROs Workflow Expectations: </w:t>
            </w:r>
          </w:p>
          <w:p w14:paraId="7B282876" w14:textId="3C1BDD2E" w:rsidR="003B0C2D" w:rsidRPr="00E95BAF" w:rsidRDefault="00BA7D87" w:rsidP="003B0C2D">
            <w:pPr>
              <w:rPr>
                <w:rFonts w:cstheme="minorHAnsi"/>
                <w:color w:val="77787B"/>
                <w:sz w:val="20"/>
                <w:szCs w:val="20"/>
              </w:rPr>
            </w:pPr>
            <w:r w:rsidRPr="00E95BAF">
              <w:rPr>
                <w:rFonts w:cstheme="minorHAnsi"/>
                <w:color w:val="77787B"/>
                <w:sz w:val="20"/>
                <w:szCs w:val="20"/>
                <w:u w:val="single"/>
              </w:rPr>
              <w:t>Initial PRO Assessment</w:t>
            </w:r>
            <w:r w:rsidRPr="00E95BAF">
              <w:rPr>
                <w:rFonts w:cstheme="minorHAnsi"/>
                <w:color w:val="77787B"/>
                <w:sz w:val="20"/>
                <w:szCs w:val="20"/>
              </w:rPr>
              <w:t xml:space="preserve">: </w:t>
            </w:r>
            <w:r w:rsidR="003B0C2D" w:rsidRPr="00E95BAF">
              <w:rPr>
                <w:rFonts w:cstheme="minorHAnsi"/>
                <w:color w:val="77787B"/>
                <w:sz w:val="20"/>
                <w:szCs w:val="20"/>
              </w:rPr>
              <w:t xml:space="preserve">The first assessment will be performed with the assistance of the clinician, who will log in through the Tonic platform via an iPad and Tonic Health app.  The patient will be consented electronically for ACTION via the Tonic App.  There is also a paper consent option available for ACTION consenting. </w:t>
            </w:r>
            <w:r w:rsidR="001A0CFF" w:rsidRPr="00E95BAF">
              <w:rPr>
                <w:rFonts w:cstheme="minorHAnsi"/>
                <w:color w:val="77787B"/>
                <w:sz w:val="20"/>
                <w:szCs w:val="20"/>
              </w:rPr>
              <w:t xml:space="preserve"> On the enrollment form for Tonic, you will input the ACTION ID for the parent and/or patient.  To generate the ACTION ID, please use this REDCap to create the unique ID’s for the parent/patient: </w:t>
            </w:r>
            <w:hyperlink r:id="rId12" w:history="1">
              <w:r w:rsidR="001A0CFF" w:rsidRPr="00E95BAF">
                <w:rPr>
                  <w:rStyle w:val="Hyperlink"/>
                  <w:color w:val="0563C1"/>
                  <w:sz w:val="20"/>
                  <w:szCs w:val="20"/>
                </w:rPr>
                <w:t>https://redcap.link/tonicACTIONID</w:t>
              </w:r>
            </w:hyperlink>
            <w:r w:rsidR="001A0CFF" w:rsidRPr="00E95BAF">
              <w:rPr>
                <w:color w:val="1F497D"/>
                <w:sz w:val="20"/>
                <w:szCs w:val="20"/>
              </w:rPr>
              <w:t xml:space="preserve">.  </w:t>
            </w:r>
            <w:r w:rsidR="009878C7" w:rsidRPr="00E95BAF">
              <w:rPr>
                <w:rFonts w:cstheme="minorHAnsi"/>
                <w:b/>
                <w:bCs/>
                <w:color w:val="77787B"/>
                <w:sz w:val="20"/>
                <w:szCs w:val="20"/>
              </w:rPr>
              <w:t>Once you have the unique ID(s), re</w:t>
            </w:r>
            <w:r w:rsidR="001A0CFF" w:rsidRPr="00E95BAF">
              <w:rPr>
                <w:rFonts w:cstheme="minorHAnsi"/>
                <w:b/>
                <w:bCs/>
                <w:color w:val="77787B"/>
                <w:sz w:val="20"/>
                <w:szCs w:val="20"/>
              </w:rPr>
              <w:t>turn to the Tonic enrollment form to input the ID(s).</w:t>
            </w:r>
            <w:r w:rsidR="001A0CFF" w:rsidRPr="00E95BAF">
              <w:rPr>
                <w:color w:val="1F497D"/>
                <w:sz w:val="20"/>
                <w:szCs w:val="20"/>
              </w:rPr>
              <w:t xml:space="preserve"> </w:t>
            </w:r>
          </w:p>
          <w:p w14:paraId="233AEC08" w14:textId="77777777" w:rsidR="003B0C2D" w:rsidRPr="00E95BAF" w:rsidRDefault="003B0C2D" w:rsidP="003B0C2D">
            <w:pPr>
              <w:rPr>
                <w:rFonts w:cstheme="minorHAnsi"/>
                <w:color w:val="77787B"/>
                <w:sz w:val="20"/>
                <w:szCs w:val="20"/>
              </w:rPr>
            </w:pPr>
          </w:p>
          <w:p w14:paraId="4EA53DAA" w14:textId="06C09942" w:rsidR="003B0C2D" w:rsidRPr="00E95BAF" w:rsidRDefault="003B0C2D" w:rsidP="003B0C2D">
            <w:pPr>
              <w:rPr>
                <w:rFonts w:cstheme="minorHAnsi"/>
                <w:color w:val="77787B"/>
                <w:sz w:val="20"/>
                <w:szCs w:val="20"/>
              </w:rPr>
            </w:pPr>
            <w:r w:rsidRPr="00E95BAF">
              <w:rPr>
                <w:rFonts w:cstheme="minorHAnsi"/>
                <w:color w:val="77787B"/>
                <w:sz w:val="20"/>
                <w:szCs w:val="20"/>
              </w:rPr>
              <w:t xml:space="preserve">The clinician’s email address is collected and used as their username. It will be also visible in the export file for every baseline survey collected.  </w:t>
            </w:r>
            <w:r w:rsidR="008E5D0C" w:rsidRPr="00E95BAF">
              <w:rPr>
                <w:rFonts w:cstheme="minorHAnsi"/>
                <w:color w:val="77787B"/>
                <w:sz w:val="20"/>
                <w:szCs w:val="20"/>
              </w:rPr>
              <w:t xml:space="preserve">Tonic will also collect the patient’s name &amp; date of birth since this information is used for consenting.  In addition, Tonic will need to verify the patient’s identifiers </w:t>
            </w:r>
            <w:proofErr w:type="gramStart"/>
            <w:r w:rsidR="008E5D0C" w:rsidRPr="00E95BAF">
              <w:rPr>
                <w:rFonts w:cstheme="minorHAnsi"/>
                <w:color w:val="77787B"/>
                <w:sz w:val="20"/>
                <w:szCs w:val="20"/>
              </w:rPr>
              <w:t>in order to</w:t>
            </w:r>
            <w:proofErr w:type="gramEnd"/>
            <w:r w:rsidR="008E5D0C" w:rsidRPr="00E95BAF">
              <w:rPr>
                <w:rFonts w:cstheme="minorHAnsi"/>
                <w:color w:val="77787B"/>
                <w:sz w:val="20"/>
                <w:szCs w:val="20"/>
              </w:rPr>
              <w:t xml:space="preserve"> prepopulate the data if the patient/parent interrupts the survey and is returning within 24 hours, in which case the system will prepopulate the answers that have been already entered and allow them to </w:t>
            </w:r>
            <w:r w:rsidR="008E5D0C" w:rsidRPr="00E95BAF">
              <w:rPr>
                <w:rFonts w:cstheme="minorHAnsi"/>
                <w:color w:val="77787B"/>
                <w:sz w:val="20"/>
                <w:szCs w:val="20"/>
              </w:rPr>
              <w:lastRenderedPageBreak/>
              <w:t xml:space="preserve">proceed where they left off. This </w:t>
            </w:r>
            <w:proofErr w:type="spellStart"/>
            <w:r w:rsidR="008E5D0C" w:rsidRPr="00E95BAF">
              <w:rPr>
                <w:rFonts w:cstheme="minorHAnsi"/>
                <w:color w:val="77787B"/>
                <w:sz w:val="20"/>
                <w:szCs w:val="20"/>
              </w:rPr>
              <w:t>prepopulation</w:t>
            </w:r>
            <w:proofErr w:type="spellEnd"/>
            <w:r w:rsidR="008E5D0C" w:rsidRPr="00E95BAF">
              <w:rPr>
                <w:rFonts w:cstheme="minorHAnsi"/>
                <w:color w:val="77787B"/>
                <w:sz w:val="20"/>
                <w:szCs w:val="20"/>
              </w:rPr>
              <w:t xml:space="preserve"> expires after 24 hours so that surveys are completed with new responses each time. </w:t>
            </w:r>
            <w:r w:rsidRPr="00E95BAF">
              <w:rPr>
                <w:rFonts w:cstheme="minorHAnsi"/>
                <w:color w:val="77787B"/>
                <w:sz w:val="20"/>
                <w:szCs w:val="20"/>
              </w:rPr>
              <w:t xml:space="preserve">Clinicians will have the ability to administer surveys and those with appropriate access will have the ability to view data.  Patients/caregivers will only </w:t>
            </w:r>
            <w:proofErr w:type="gramStart"/>
            <w:r w:rsidRPr="00E95BAF">
              <w:rPr>
                <w:rFonts w:cstheme="minorHAnsi"/>
                <w:color w:val="77787B"/>
                <w:sz w:val="20"/>
                <w:szCs w:val="20"/>
              </w:rPr>
              <w:t>have the ability to</w:t>
            </w:r>
            <w:proofErr w:type="gramEnd"/>
            <w:r w:rsidRPr="00E95BAF">
              <w:rPr>
                <w:rFonts w:cstheme="minorHAnsi"/>
                <w:color w:val="77787B"/>
                <w:sz w:val="20"/>
                <w:szCs w:val="20"/>
              </w:rPr>
              <w:t xml:space="preserve"> enter survey responses.  </w:t>
            </w:r>
          </w:p>
          <w:p w14:paraId="427F3BBF" w14:textId="77777777" w:rsidR="003B0C2D" w:rsidRPr="00E95BAF" w:rsidRDefault="003B0C2D" w:rsidP="003B0C2D">
            <w:pPr>
              <w:rPr>
                <w:rFonts w:cstheme="minorHAnsi"/>
                <w:color w:val="77787B"/>
                <w:sz w:val="20"/>
                <w:szCs w:val="20"/>
              </w:rPr>
            </w:pPr>
          </w:p>
          <w:p w14:paraId="343B73E8" w14:textId="17732358" w:rsidR="003B0C2D" w:rsidRDefault="003B0C2D" w:rsidP="003B0C2D">
            <w:pPr>
              <w:rPr>
                <w:rFonts w:cstheme="minorHAnsi"/>
                <w:color w:val="77787B"/>
                <w:sz w:val="20"/>
                <w:szCs w:val="20"/>
              </w:rPr>
            </w:pPr>
            <w:r w:rsidRPr="00E95BAF">
              <w:rPr>
                <w:rFonts w:cstheme="minorHAnsi"/>
                <w:color w:val="77787B"/>
                <w:sz w:val="20"/>
                <w:szCs w:val="20"/>
              </w:rPr>
              <w:t xml:space="preserve">The clinician will enter the patient’s ACTION ID and will allow the patient/caregiver to enter their email address and/or cell phone number.  They will select their preferred means of receiving the survey (either email or text).  The clinician will hand the iPad over to the patient/caregiver to complete the baseline survey.  </w:t>
            </w:r>
            <w:r w:rsidR="00BA7D87" w:rsidRPr="00E95BAF">
              <w:rPr>
                <w:rFonts w:cstheme="minorHAnsi"/>
                <w:color w:val="77787B"/>
                <w:sz w:val="20"/>
                <w:szCs w:val="20"/>
              </w:rPr>
              <w:t>After completing the initial PRO assessment</w:t>
            </w:r>
            <w:r w:rsidR="008E5D0C" w:rsidRPr="00E95BAF">
              <w:rPr>
                <w:rFonts w:cstheme="minorHAnsi"/>
                <w:color w:val="77787B"/>
                <w:sz w:val="20"/>
                <w:szCs w:val="20"/>
              </w:rPr>
              <w:t xml:space="preserve"> in clinic/hospital by iPad,</w:t>
            </w:r>
            <w:r w:rsidR="00BA7D87" w:rsidRPr="00E95BAF">
              <w:rPr>
                <w:rFonts w:cstheme="minorHAnsi"/>
                <w:color w:val="77787B"/>
                <w:sz w:val="20"/>
                <w:szCs w:val="20"/>
              </w:rPr>
              <w:t xml:space="preserve"> </w:t>
            </w:r>
            <w:r w:rsidR="008E5D0C" w:rsidRPr="00E95BAF">
              <w:rPr>
                <w:rFonts w:cstheme="minorHAnsi"/>
                <w:color w:val="77787B"/>
                <w:sz w:val="20"/>
                <w:szCs w:val="20"/>
              </w:rPr>
              <w:t>all</w:t>
            </w:r>
            <w:r w:rsidR="00BA7D87" w:rsidRPr="00E95BAF">
              <w:rPr>
                <w:rFonts w:cstheme="minorHAnsi"/>
                <w:color w:val="77787B"/>
                <w:sz w:val="20"/>
                <w:szCs w:val="20"/>
              </w:rPr>
              <w:t xml:space="preserve"> follow-up assessments will be sent directly to patient/caregiver</w:t>
            </w:r>
            <w:r w:rsidR="008E5D0C" w:rsidRPr="00E95BAF">
              <w:rPr>
                <w:rFonts w:cstheme="minorHAnsi"/>
                <w:color w:val="77787B"/>
                <w:sz w:val="20"/>
                <w:szCs w:val="20"/>
              </w:rPr>
              <w:t xml:space="preserve"> either by email or text (per their selection).</w:t>
            </w:r>
            <w:r w:rsidR="00BA7D87" w:rsidRPr="00E95BAF">
              <w:rPr>
                <w:rFonts w:cstheme="minorHAnsi"/>
                <w:color w:val="77787B"/>
                <w:sz w:val="20"/>
                <w:szCs w:val="20"/>
              </w:rPr>
              <w:t xml:space="preserve"> </w:t>
            </w:r>
          </w:p>
          <w:p w14:paraId="296142A2" w14:textId="05FBF363" w:rsidR="00E95BAF" w:rsidRPr="00E95BAF" w:rsidRDefault="00E95BAF" w:rsidP="00E95BAF">
            <w:pPr>
              <w:spacing w:before="240" w:after="240"/>
              <w:rPr>
                <w:rFonts w:cstheme="minorHAnsi"/>
                <w:color w:val="77787B"/>
                <w:sz w:val="20"/>
                <w:szCs w:val="20"/>
              </w:rPr>
            </w:pPr>
            <w:r w:rsidRPr="00E95BAF">
              <w:rPr>
                <w:rFonts w:cstheme="minorHAnsi"/>
                <w:color w:val="77787B"/>
                <w:sz w:val="20"/>
                <w:szCs w:val="20"/>
              </w:rPr>
              <w:t xml:space="preserve">Ideally, the clinician should remain available in case questions or problems arise but will not assist in the completion of the questions.  For patients, parents and the clinician can provide help if needed but the questions should be answered as independently as possible.   Please see table below regarding who will be offered PRO surveys per age of patient. </w:t>
            </w:r>
          </w:p>
          <w:p w14:paraId="0D130AAB" w14:textId="77777777" w:rsidR="00E95BAF" w:rsidRPr="00E95BAF" w:rsidRDefault="00E95BAF" w:rsidP="003B0C2D">
            <w:pPr>
              <w:rPr>
                <w:rFonts w:cstheme="minorHAnsi"/>
                <w:color w:val="77787B"/>
                <w:sz w:val="20"/>
                <w:szCs w:val="20"/>
              </w:rPr>
            </w:pPr>
          </w:p>
          <w:tbl>
            <w:tblPr>
              <w:tblStyle w:val="TableGrid"/>
              <w:tblpPr w:leftFromText="180" w:rightFromText="180" w:vertAnchor="page" w:horzAnchor="margin" w:tblpY="3031"/>
              <w:tblOverlap w:val="never"/>
              <w:tblW w:w="0" w:type="auto"/>
              <w:tblLook w:val="04A0" w:firstRow="1" w:lastRow="0" w:firstColumn="1" w:lastColumn="0" w:noHBand="0" w:noVBand="1"/>
            </w:tblPr>
            <w:tblGrid>
              <w:gridCol w:w="1393"/>
              <w:gridCol w:w="2049"/>
              <w:gridCol w:w="2307"/>
              <w:gridCol w:w="2408"/>
              <w:gridCol w:w="2562"/>
            </w:tblGrid>
            <w:tr w:rsidR="00E95BAF" w:rsidRPr="00E95BAF" w14:paraId="369B8C19" w14:textId="77777777" w:rsidTr="00C57764">
              <w:tc>
                <w:tcPr>
                  <w:tcW w:w="0" w:type="auto"/>
                </w:tcPr>
                <w:p w14:paraId="635BDE1E" w14:textId="70E1DE50" w:rsidR="00E95BAF" w:rsidRPr="00E95BAF" w:rsidRDefault="00E95BAF" w:rsidP="00E95BAF">
                  <w:pPr>
                    <w:rPr>
                      <w:b/>
                      <w:sz w:val="20"/>
                      <w:szCs w:val="20"/>
                    </w:rPr>
                  </w:pPr>
                  <w:r>
                    <w:rPr>
                      <w:b/>
                      <w:sz w:val="20"/>
                      <w:szCs w:val="20"/>
                    </w:rPr>
                    <w:t>P</w:t>
                  </w:r>
                  <w:r w:rsidRPr="00E95BAF">
                    <w:rPr>
                      <w:b/>
                      <w:sz w:val="20"/>
                      <w:szCs w:val="20"/>
                    </w:rPr>
                    <w:t xml:space="preserve">atient Age </w:t>
                  </w:r>
                </w:p>
              </w:tc>
              <w:tc>
                <w:tcPr>
                  <w:tcW w:w="0" w:type="auto"/>
                </w:tcPr>
                <w:p w14:paraId="56650E9F" w14:textId="77777777" w:rsidR="00E95BAF" w:rsidRPr="00E95BAF" w:rsidRDefault="00E95BAF" w:rsidP="00E95BAF">
                  <w:pPr>
                    <w:rPr>
                      <w:b/>
                      <w:sz w:val="20"/>
                      <w:szCs w:val="20"/>
                    </w:rPr>
                  </w:pPr>
                  <w:r w:rsidRPr="00E95BAF">
                    <w:rPr>
                      <w:b/>
                      <w:sz w:val="20"/>
                      <w:szCs w:val="20"/>
                    </w:rPr>
                    <w:t>Who Completes PROs?</w:t>
                  </w:r>
                </w:p>
              </w:tc>
              <w:tc>
                <w:tcPr>
                  <w:tcW w:w="0" w:type="auto"/>
                </w:tcPr>
                <w:p w14:paraId="7DEECEE9" w14:textId="77777777" w:rsidR="00E95BAF" w:rsidRPr="00E95BAF" w:rsidRDefault="00E95BAF" w:rsidP="00E95BAF">
                  <w:pPr>
                    <w:rPr>
                      <w:b/>
                      <w:sz w:val="20"/>
                      <w:szCs w:val="20"/>
                    </w:rPr>
                  </w:pPr>
                  <w:r w:rsidRPr="00E95BAF">
                    <w:rPr>
                      <w:b/>
                      <w:sz w:val="20"/>
                      <w:szCs w:val="20"/>
                    </w:rPr>
                    <w:t xml:space="preserve">How are PROs Completed?  </w:t>
                  </w:r>
                </w:p>
              </w:tc>
              <w:tc>
                <w:tcPr>
                  <w:tcW w:w="0" w:type="auto"/>
                </w:tcPr>
                <w:p w14:paraId="4D84C917" w14:textId="77777777" w:rsidR="00E95BAF" w:rsidRPr="00E95BAF" w:rsidRDefault="00E95BAF" w:rsidP="00E95BAF">
                  <w:pPr>
                    <w:rPr>
                      <w:b/>
                      <w:sz w:val="20"/>
                      <w:szCs w:val="20"/>
                    </w:rPr>
                  </w:pPr>
                  <w:r w:rsidRPr="00E95BAF">
                    <w:rPr>
                      <w:b/>
                      <w:sz w:val="20"/>
                      <w:szCs w:val="20"/>
                    </w:rPr>
                    <w:t xml:space="preserve">When are PROs Completed?  </w:t>
                  </w:r>
                </w:p>
              </w:tc>
              <w:tc>
                <w:tcPr>
                  <w:tcW w:w="0" w:type="auto"/>
                </w:tcPr>
                <w:p w14:paraId="7A23485A" w14:textId="77777777" w:rsidR="00E95BAF" w:rsidRPr="00E95BAF" w:rsidRDefault="00E95BAF" w:rsidP="00E95BAF">
                  <w:pPr>
                    <w:rPr>
                      <w:b/>
                      <w:sz w:val="20"/>
                      <w:szCs w:val="20"/>
                    </w:rPr>
                  </w:pPr>
                  <w:r w:rsidRPr="00E95BAF">
                    <w:rPr>
                      <w:b/>
                      <w:sz w:val="20"/>
                      <w:szCs w:val="20"/>
                    </w:rPr>
                    <w:t xml:space="preserve">What PROs are Completed? </w:t>
                  </w:r>
                </w:p>
              </w:tc>
            </w:tr>
            <w:tr w:rsidR="00E95BAF" w:rsidRPr="00E95BAF" w14:paraId="73321C35" w14:textId="77777777" w:rsidTr="00C57764">
              <w:tc>
                <w:tcPr>
                  <w:tcW w:w="0" w:type="auto"/>
                </w:tcPr>
                <w:p w14:paraId="085A680A" w14:textId="77777777" w:rsidR="00E95BAF" w:rsidRPr="00E95BAF" w:rsidRDefault="00E95BAF" w:rsidP="00E95BAF">
                  <w:pPr>
                    <w:rPr>
                      <w:sz w:val="20"/>
                      <w:szCs w:val="20"/>
                    </w:rPr>
                  </w:pPr>
                  <w:r w:rsidRPr="00E95BAF">
                    <w:rPr>
                      <w:sz w:val="20"/>
                      <w:szCs w:val="20"/>
                    </w:rPr>
                    <w:t xml:space="preserve">0-1 years old </w:t>
                  </w:r>
                </w:p>
              </w:tc>
              <w:tc>
                <w:tcPr>
                  <w:tcW w:w="0" w:type="auto"/>
                </w:tcPr>
                <w:p w14:paraId="0F55E9A7" w14:textId="77777777" w:rsidR="00E95BAF" w:rsidRPr="00E95BAF" w:rsidRDefault="00E95BAF" w:rsidP="00E95BAF">
                  <w:pPr>
                    <w:rPr>
                      <w:sz w:val="20"/>
                      <w:szCs w:val="20"/>
                    </w:rPr>
                  </w:pPr>
                  <w:r w:rsidRPr="00E95BAF">
                    <w:rPr>
                      <w:sz w:val="20"/>
                      <w:szCs w:val="20"/>
                    </w:rPr>
                    <w:t xml:space="preserve">Parent Only </w:t>
                  </w:r>
                </w:p>
              </w:tc>
              <w:tc>
                <w:tcPr>
                  <w:tcW w:w="0" w:type="auto"/>
                </w:tcPr>
                <w:p w14:paraId="6DF170F9" w14:textId="77777777" w:rsidR="00E95BAF" w:rsidRPr="00E95BAF" w:rsidRDefault="00E95BAF" w:rsidP="00E95BAF">
                  <w:pPr>
                    <w:rPr>
                      <w:sz w:val="20"/>
                      <w:szCs w:val="20"/>
                    </w:rPr>
                  </w:pPr>
                  <w:r w:rsidRPr="00E95BAF">
                    <w:rPr>
                      <w:sz w:val="20"/>
                      <w:szCs w:val="20"/>
                    </w:rPr>
                    <w:t xml:space="preserve">Text or Email </w:t>
                  </w:r>
                </w:p>
              </w:tc>
              <w:tc>
                <w:tcPr>
                  <w:tcW w:w="0" w:type="auto"/>
                </w:tcPr>
                <w:p w14:paraId="62880155" w14:textId="77777777" w:rsidR="00E95BAF" w:rsidRPr="00E95BAF" w:rsidRDefault="00E95BAF" w:rsidP="00E95BAF">
                  <w:pPr>
                    <w:rPr>
                      <w:sz w:val="20"/>
                      <w:szCs w:val="20"/>
                    </w:rPr>
                  </w:pPr>
                  <w:r w:rsidRPr="00E95BAF">
                    <w:rPr>
                      <w:sz w:val="20"/>
                      <w:szCs w:val="20"/>
                    </w:rPr>
                    <w:t>VAD Implant</w:t>
                  </w:r>
                </w:p>
                <w:p w14:paraId="16A803E8" w14:textId="77777777" w:rsidR="00E95BAF" w:rsidRPr="00E95BAF" w:rsidRDefault="00E95BAF" w:rsidP="00E95BAF">
                  <w:pPr>
                    <w:rPr>
                      <w:sz w:val="20"/>
                      <w:szCs w:val="20"/>
                    </w:rPr>
                  </w:pPr>
                  <w:r w:rsidRPr="00E95BAF">
                    <w:rPr>
                      <w:sz w:val="20"/>
                      <w:szCs w:val="20"/>
                    </w:rPr>
                    <w:t>Weekly for 1</w:t>
                  </w:r>
                  <w:r w:rsidRPr="00E95BAF">
                    <w:rPr>
                      <w:sz w:val="20"/>
                      <w:szCs w:val="20"/>
                      <w:vertAlign w:val="superscript"/>
                    </w:rPr>
                    <w:t>st</w:t>
                  </w:r>
                  <w:r w:rsidRPr="00E95BAF">
                    <w:rPr>
                      <w:sz w:val="20"/>
                      <w:szCs w:val="20"/>
                    </w:rPr>
                    <w:t xml:space="preserve"> Month</w:t>
                  </w:r>
                </w:p>
                <w:p w14:paraId="46AA8F95" w14:textId="77777777" w:rsidR="00E95BAF" w:rsidRPr="00E95BAF" w:rsidRDefault="00E95BAF" w:rsidP="00E95BAF">
                  <w:pPr>
                    <w:rPr>
                      <w:sz w:val="20"/>
                      <w:szCs w:val="20"/>
                    </w:rPr>
                  </w:pPr>
                  <w:r w:rsidRPr="00E95BAF">
                    <w:rPr>
                      <w:sz w:val="20"/>
                      <w:szCs w:val="20"/>
                    </w:rPr>
                    <w:t xml:space="preserve">1 Month Post-Implant </w:t>
                  </w:r>
                </w:p>
                <w:p w14:paraId="185318BB" w14:textId="77777777" w:rsidR="00E95BAF" w:rsidRPr="00E95BAF" w:rsidRDefault="00E95BAF" w:rsidP="00E95BAF">
                  <w:pPr>
                    <w:rPr>
                      <w:sz w:val="20"/>
                      <w:szCs w:val="20"/>
                    </w:rPr>
                  </w:pPr>
                  <w:r w:rsidRPr="00E95BAF">
                    <w:rPr>
                      <w:sz w:val="20"/>
                      <w:szCs w:val="20"/>
                    </w:rPr>
                    <w:t xml:space="preserve">3 Months Post-Implant </w:t>
                  </w:r>
                </w:p>
                <w:p w14:paraId="46E869FE" w14:textId="77777777" w:rsidR="00E95BAF" w:rsidRPr="00E95BAF" w:rsidRDefault="00E95BAF" w:rsidP="00E95BAF">
                  <w:pPr>
                    <w:rPr>
                      <w:sz w:val="20"/>
                      <w:szCs w:val="20"/>
                    </w:rPr>
                  </w:pPr>
                  <w:r w:rsidRPr="00E95BAF">
                    <w:rPr>
                      <w:sz w:val="20"/>
                      <w:szCs w:val="20"/>
                    </w:rPr>
                    <w:t xml:space="preserve">6 Months Post-Implant  </w:t>
                  </w:r>
                </w:p>
              </w:tc>
              <w:tc>
                <w:tcPr>
                  <w:tcW w:w="0" w:type="auto"/>
                </w:tcPr>
                <w:p w14:paraId="5D37079E" w14:textId="77777777" w:rsidR="00E95BAF" w:rsidRPr="00E95BAF" w:rsidRDefault="00E95BAF" w:rsidP="00E95BAF">
                  <w:pPr>
                    <w:rPr>
                      <w:sz w:val="20"/>
                      <w:szCs w:val="20"/>
                    </w:rPr>
                  </w:pPr>
                  <w:proofErr w:type="gramStart"/>
                  <w:r w:rsidRPr="00E95BAF">
                    <w:rPr>
                      <w:sz w:val="20"/>
                      <w:szCs w:val="20"/>
                    </w:rPr>
                    <w:t>Take ACTION</w:t>
                  </w:r>
                  <w:proofErr w:type="gramEnd"/>
                  <w:r w:rsidRPr="00E95BAF">
                    <w:rPr>
                      <w:sz w:val="20"/>
                      <w:szCs w:val="20"/>
                    </w:rPr>
                    <w:t xml:space="preserve"> </w:t>
                  </w:r>
                </w:p>
                <w:p w14:paraId="232C2A24" w14:textId="77777777" w:rsidR="00E95BAF" w:rsidRPr="00E95BAF" w:rsidRDefault="00E95BAF" w:rsidP="00E95BAF">
                  <w:pPr>
                    <w:rPr>
                      <w:sz w:val="20"/>
                      <w:szCs w:val="20"/>
                    </w:rPr>
                  </w:pPr>
                  <w:proofErr w:type="gramStart"/>
                  <w:r w:rsidRPr="00E95BAF">
                    <w:rPr>
                      <w:sz w:val="20"/>
                      <w:szCs w:val="20"/>
                    </w:rPr>
                    <w:t>Take ACTION</w:t>
                  </w:r>
                  <w:proofErr w:type="gramEnd"/>
                </w:p>
                <w:p w14:paraId="70597693" w14:textId="77777777" w:rsidR="00E95BAF" w:rsidRPr="00E95BAF" w:rsidRDefault="00E95BAF" w:rsidP="00E95BAF">
                  <w:pPr>
                    <w:rPr>
                      <w:sz w:val="20"/>
                      <w:szCs w:val="20"/>
                    </w:rPr>
                  </w:pPr>
                  <w:proofErr w:type="gramStart"/>
                  <w:r w:rsidRPr="00E95BAF">
                    <w:rPr>
                      <w:sz w:val="20"/>
                      <w:szCs w:val="20"/>
                    </w:rPr>
                    <w:t>Take ACTION</w:t>
                  </w:r>
                  <w:proofErr w:type="gramEnd"/>
                </w:p>
                <w:p w14:paraId="3326DAE4" w14:textId="77777777" w:rsidR="00E95BAF" w:rsidRPr="00E95BAF" w:rsidRDefault="00E95BAF" w:rsidP="00E95BAF">
                  <w:pPr>
                    <w:rPr>
                      <w:sz w:val="20"/>
                      <w:szCs w:val="20"/>
                    </w:rPr>
                  </w:pPr>
                  <w:proofErr w:type="gramStart"/>
                  <w:r w:rsidRPr="00E95BAF">
                    <w:rPr>
                      <w:sz w:val="20"/>
                      <w:szCs w:val="20"/>
                    </w:rPr>
                    <w:t>Take ACTION</w:t>
                  </w:r>
                  <w:proofErr w:type="gramEnd"/>
                </w:p>
                <w:p w14:paraId="74A82F79" w14:textId="77777777" w:rsidR="00E95BAF" w:rsidRPr="00E95BAF" w:rsidRDefault="00E95BAF" w:rsidP="00E95BAF">
                  <w:pPr>
                    <w:rPr>
                      <w:sz w:val="20"/>
                      <w:szCs w:val="20"/>
                    </w:rPr>
                  </w:pPr>
                  <w:proofErr w:type="gramStart"/>
                  <w:r w:rsidRPr="00E95BAF">
                    <w:rPr>
                      <w:sz w:val="20"/>
                      <w:szCs w:val="20"/>
                    </w:rPr>
                    <w:t>Take ACTION</w:t>
                  </w:r>
                  <w:proofErr w:type="gramEnd"/>
                </w:p>
              </w:tc>
            </w:tr>
            <w:tr w:rsidR="00E95BAF" w:rsidRPr="00E95BAF" w14:paraId="27731058" w14:textId="77777777" w:rsidTr="00C57764">
              <w:tc>
                <w:tcPr>
                  <w:tcW w:w="0" w:type="auto"/>
                </w:tcPr>
                <w:p w14:paraId="647102C8" w14:textId="77777777" w:rsidR="00E95BAF" w:rsidRPr="00E95BAF" w:rsidRDefault="00E95BAF" w:rsidP="00E95BAF">
                  <w:pPr>
                    <w:rPr>
                      <w:sz w:val="20"/>
                      <w:szCs w:val="20"/>
                    </w:rPr>
                  </w:pPr>
                  <w:r w:rsidRPr="00E95BAF">
                    <w:rPr>
                      <w:sz w:val="20"/>
                      <w:szCs w:val="20"/>
                    </w:rPr>
                    <w:t xml:space="preserve">2-4 years old </w:t>
                  </w:r>
                </w:p>
              </w:tc>
              <w:tc>
                <w:tcPr>
                  <w:tcW w:w="0" w:type="auto"/>
                </w:tcPr>
                <w:p w14:paraId="5E84914A" w14:textId="77777777" w:rsidR="00E95BAF" w:rsidRPr="00E95BAF" w:rsidRDefault="00E95BAF" w:rsidP="00E95BAF">
                  <w:pPr>
                    <w:rPr>
                      <w:sz w:val="20"/>
                      <w:szCs w:val="20"/>
                    </w:rPr>
                  </w:pPr>
                  <w:r w:rsidRPr="00E95BAF">
                    <w:rPr>
                      <w:sz w:val="20"/>
                      <w:szCs w:val="20"/>
                    </w:rPr>
                    <w:t xml:space="preserve">Parent Only </w:t>
                  </w:r>
                </w:p>
              </w:tc>
              <w:tc>
                <w:tcPr>
                  <w:tcW w:w="0" w:type="auto"/>
                </w:tcPr>
                <w:p w14:paraId="1EC6AD89" w14:textId="77777777" w:rsidR="00E95BAF" w:rsidRPr="00E95BAF" w:rsidRDefault="00E95BAF" w:rsidP="00E95BAF">
                  <w:pPr>
                    <w:rPr>
                      <w:sz w:val="20"/>
                      <w:szCs w:val="20"/>
                    </w:rPr>
                  </w:pPr>
                  <w:r w:rsidRPr="00E95BAF">
                    <w:rPr>
                      <w:sz w:val="20"/>
                      <w:szCs w:val="20"/>
                    </w:rPr>
                    <w:t xml:space="preserve">Text or Email </w:t>
                  </w:r>
                </w:p>
              </w:tc>
              <w:tc>
                <w:tcPr>
                  <w:tcW w:w="0" w:type="auto"/>
                </w:tcPr>
                <w:p w14:paraId="46FC1897" w14:textId="77777777" w:rsidR="00E95BAF" w:rsidRPr="00E95BAF" w:rsidRDefault="00E95BAF" w:rsidP="00E95BAF">
                  <w:pPr>
                    <w:rPr>
                      <w:sz w:val="20"/>
                      <w:szCs w:val="20"/>
                    </w:rPr>
                  </w:pPr>
                  <w:r w:rsidRPr="00E95BAF">
                    <w:rPr>
                      <w:sz w:val="20"/>
                      <w:szCs w:val="20"/>
                    </w:rPr>
                    <w:t>VAD Implant</w:t>
                  </w:r>
                </w:p>
                <w:p w14:paraId="50483F0F" w14:textId="77777777" w:rsidR="00E95BAF" w:rsidRPr="00E95BAF" w:rsidRDefault="00E95BAF" w:rsidP="00E95BAF">
                  <w:pPr>
                    <w:rPr>
                      <w:sz w:val="20"/>
                      <w:szCs w:val="20"/>
                    </w:rPr>
                  </w:pPr>
                  <w:r w:rsidRPr="00E95BAF">
                    <w:rPr>
                      <w:sz w:val="20"/>
                      <w:szCs w:val="20"/>
                    </w:rPr>
                    <w:t>Weekly for 1</w:t>
                  </w:r>
                  <w:r w:rsidRPr="00E95BAF">
                    <w:rPr>
                      <w:sz w:val="20"/>
                      <w:szCs w:val="20"/>
                      <w:vertAlign w:val="superscript"/>
                    </w:rPr>
                    <w:t>st</w:t>
                  </w:r>
                  <w:r w:rsidRPr="00E95BAF">
                    <w:rPr>
                      <w:sz w:val="20"/>
                      <w:szCs w:val="20"/>
                    </w:rPr>
                    <w:t xml:space="preserve"> Month</w:t>
                  </w:r>
                </w:p>
                <w:p w14:paraId="7EA7F2FE" w14:textId="77777777" w:rsidR="00E95BAF" w:rsidRPr="00E95BAF" w:rsidRDefault="00E95BAF" w:rsidP="00E95BAF">
                  <w:pPr>
                    <w:rPr>
                      <w:sz w:val="20"/>
                      <w:szCs w:val="20"/>
                    </w:rPr>
                  </w:pPr>
                  <w:r w:rsidRPr="00E95BAF">
                    <w:rPr>
                      <w:sz w:val="20"/>
                      <w:szCs w:val="20"/>
                    </w:rPr>
                    <w:t xml:space="preserve">1 Month Post-Implant </w:t>
                  </w:r>
                </w:p>
                <w:p w14:paraId="0C220498" w14:textId="77777777" w:rsidR="00E95BAF" w:rsidRPr="00E95BAF" w:rsidRDefault="00E95BAF" w:rsidP="00E95BAF">
                  <w:pPr>
                    <w:rPr>
                      <w:sz w:val="20"/>
                      <w:szCs w:val="20"/>
                    </w:rPr>
                  </w:pPr>
                  <w:r w:rsidRPr="00E95BAF">
                    <w:rPr>
                      <w:sz w:val="20"/>
                      <w:szCs w:val="20"/>
                    </w:rPr>
                    <w:t xml:space="preserve">3 Months Post-Implant </w:t>
                  </w:r>
                </w:p>
                <w:p w14:paraId="1016FAB0" w14:textId="77777777" w:rsidR="00E95BAF" w:rsidRPr="00E95BAF" w:rsidRDefault="00E95BAF" w:rsidP="00E95BAF">
                  <w:pPr>
                    <w:rPr>
                      <w:sz w:val="20"/>
                      <w:szCs w:val="20"/>
                    </w:rPr>
                  </w:pPr>
                  <w:r w:rsidRPr="00E95BAF">
                    <w:rPr>
                      <w:sz w:val="20"/>
                      <w:szCs w:val="20"/>
                    </w:rPr>
                    <w:t xml:space="preserve">6 Months Post-Implant  </w:t>
                  </w:r>
                </w:p>
              </w:tc>
              <w:tc>
                <w:tcPr>
                  <w:tcW w:w="0" w:type="auto"/>
                </w:tcPr>
                <w:p w14:paraId="5C9BDFA4" w14:textId="77777777" w:rsidR="00E95BAF" w:rsidRPr="00E95BAF" w:rsidRDefault="00E95BAF" w:rsidP="00E95BAF">
                  <w:pPr>
                    <w:rPr>
                      <w:sz w:val="20"/>
                      <w:szCs w:val="20"/>
                    </w:rPr>
                  </w:pPr>
                  <w:proofErr w:type="gramStart"/>
                  <w:r w:rsidRPr="00E95BAF">
                    <w:rPr>
                      <w:sz w:val="20"/>
                      <w:szCs w:val="20"/>
                    </w:rPr>
                    <w:t>Take ACTION</w:t>
                  </w:r>
                  <w:proofErr w:type="gramEnd"/>
                  <w:r w:rsidRPr="00E95BAF">
                    <w:rPr>
                      <w:sz w:val="20"/>
                      <w:szCs w:val="20"/>
                    </w:rPr>
                    <w:t xml:space="preserve"> </w:t>
                  </w:r>
                </w:p>
                <w:p w14:paraId="62DF8F23" w14:textId="77777777" w:rsidR="00E95BAF" w:rsidRPr="00E95BAF" w:rsidRDefault="00E95BAF" w:rsidP="00E95BAF">
                  <w:pPr>
                    <w:rPr>
                      <w:sz w:val="20"/>
                      <w:szCs w:val="20"/>
                    </w:rPr>
                  </w:pPr>
                  <w:proofErr w:type="gramStart"/>
                  <w:r w:rsidRPr="00E95BAF">
                    <w:rPr>
                      <w:sz w:val="20"/>
                      <w:szCs w:val="20"/>
                    </w:rPr>
                    <w:t>Take ACTION</w:t>
                  </w:r>
                  <w:proofErr w:type="gramEnd"/>
                </w:p>
                <w:p w14:paraId="35831585" w14:textId="77777777" w:rsidR="00E95BAF" w:rsidRPr="00E95BAF" w:rsidRDefault="00E95BAF" w:rsidP="00E95BAF">
                  <w:pPr>
                    <w:rPr>
                      <w:sz w:val="20"/>
                      <w:szCs w:val="20"/>
                    </w:rPr>
                  </w:pPr>
                  <w:proofErr w:type="gramStart"/>
                  <w:r w:rsidRPr="00E95BAF">
                    <w:rPr>
                      <w:sz w:val="20"/>
                      <w:szCs w:val="20"/>
                    </w:rPr>
                    <w:t>Take ACTION</w:t>
                  </w:r>
                  <w:proofErr w:type="gramEnd"/>
                </w:p>
                <w:p w14:paraId="00DD6710" w14:textId="77777777" w:rsidR="00E95BAF" w:rsidRPr="00E95BAF" w:rsidRDefault="00E95BAF" w:rsidP="00E95BAF">
                  <w:pPr>
                    <w:rPr>
                      <w:sz w:val="20"/>
                      <w:szCs w:val="20"/>
                    </w:rPr>
                  </w:pPr>
                  <w:proofErr w:type="gramStart"/>
                  <w:r w:rsidRPr="00E95BAF">
                    <w:rPr>
                      <w:sz w:val="20"/>
                      <w:szCs w:val="20"/>
                    </w:rPr>
                    <w:t>Take ACTION</w:t>
                  </w:r>
                  <w:proofErr w:type="gramEnd"/>
                </w:p>
                <w:p w14:paraId="48C778D3" w14:textId="77777777" w:rsidR="00E95BAF" w:rsidRPr="00E95BAF" w:rsidRDefault="00E95BAF" w:rsidP="00E95BAF">
                  <w:pPr>
                    <w:rPr>
                      <w:sz w:val="20"/>
                      <w:szCs w:val="20"/>
                    </w:rPr>
                  </w:pPr>
                  <w:proofErr w:type="gramStart"/>
                  <w:r w:rsidRPr="00E95BAF">
                    <w:rPr>
                      <w:sz w:val="20"/>
                      <w:szCs w:val="20"/>
                    </w:rPr>
                    <w:t>Take ACTION</w:t>
                  </w:r>
                  <w:proofErr w:type="gramEnd"/>
                  <w:r w:rsidRPr="00E95BAF">
                    <w:rPr>
                      <w:sz w:val="20"/>
                      <w:szCs w:val="20"/>
                    </w:rPr>
                    <w:t xml:space="preserve">, </w:t>
                  </w:r>
                  <w:proofErr w:type="spellStart"/>
                  <w:r w:rsidRPr="00E95BAF">
                    <w:rPr>
                      <w:sz w:val="20"/>
                      <w:szCs w:val="20"/>
                    </w:rPr>
                    <w:t>PedsQL</w:t>
                  </w:r>
                  <w:proofErr w:type="spellEnd"/>
                </w:p>
              </w:tc>
            </w:tr>
            <w:tr w:rsidR="00E95BAF" w:rsidRPr="00E95BAF" w14:paraId="2D59456F" w14:textId="77777777" w:rsidTr="00C57764">
              <w:tc>
                <w:tcPr>
                  <w:tcW w:w="0" w:type="auto"/>
                </w:tcPr>
                <w:p w14:paraId="0446CF2C" w14:textId="77777777" w:rsidR="00E95BAF" w:rsidRPr="00E95BAF" w:rsidRDefault="00E95BAF" w:rsidP="00E95BAF">
                  <w:pPr>
                    <w:rPr>
                      <w:sz w:val="20"/>
                      <w:szCs w:val="20"/>
                    </w:rPr>
                  </w:pPr>
                  <w:r w:rsidRPr="00E95BAF">
                    <w:rPr>
                      <w:sz w:val="20"/>
                      <w:szCs w:val="20"/>
                    </w:rPr>
                    <w:t xml:space="preserve">5-11 years old </w:t>
                  </w:r>
                </w:p>
              </w:tc>
              <w:tc>
                <w:tcPr>
                  <w:tcW w:w="0" w:type="auto"/>
                </w:tcPr>
                <w:p w14:paraId="2B867E3D" w14:textId="77777777" w:rsidR="00E95BAF" w:rsidRPr="00E95BAF" w:rsidRDefault="00E95BAF" w:rsidP="00E95BAF">
                  <w:pPr>
                    <w:rPr>
                      <w:sz w:val="20"/>
                      <w:szCs w:val="20"/>
                    </w:rPr>
                  </w:pPr>
                  <w:r w:rsidRPr="00E95BAF">
                    <w:rPr>
                      <w:sz w:val="20"/>
                      <w:szCs w:val="20"/>
                    </w:rPr>
                    <w:t xml:space="preserve">Parent Only </w:t>
                  </w:r>
                </w:p>
              </w:tc>
              <w:tc>
                <w:tcPr>
                  <w:tcW w:w="0" w:type="auto"/>
                </w:tcPr>
                <w:p w14:paraId="61A5A6ED" w14:textId="77777777" w:rsidR="00E95BAF" w:rsidRPr="00E95BAF" w:rsidRDefault="00E95BAF" w:rsidP="00E95BAF">
                  <w:pPr>
                    <w:rPr>
                      <w:sz w:val="20"/>
                      <w:szCs w:val="20"/>
                    </w:rPr>
                  </w:pPr>
                  <w:r w:rsidRPr="00E95BAF">
                    <w:rPr>
                      <w:sz w:val="20"/>
                      <w:szCs w:val="20"/>
                    </w:rPr>
                    <w:t xml:space="preserve">Text or Email </w:t>
                  </w:r>
                </w:p>
              </w:tc>
              <w:tc>
                <w:tcPr>
                  <w:tcW w:w="0" w:type="auto"/>
                </w:tcPr>
                <w:p w14:paraId="2B01B7DA" w14:textId="77777777" w:rsidR="00E95BAF" w:rsidRPr="00E95BAF" w:rsidRDefault="00E95BAF" w:rsidP="00E95BAF">
                  <w:pPr>
                    <w:rPr>
                      <w:sz w:val="20"/>
                      <w:szCs w:val="20"/>
                    </w:rPr>
                  </w:pPr>
                  <w:r w:rsidRPr="00E95BAF">
                    <w:rPr>
                      <w:sz w:val="20"/>
                      <w:szCs w:val="20"/>
                    </w:rPr>
                    <w:t>VAD Implant</w:t>
                  </w:r>
                </w:p>
                <w:p w14:paraId="7BF6F34B" w14:textId="77777777" w:rsidR="00E95BAF" w:rsidRPr="00E95BAF" w:rsidRDefault="00E95BAF" w:rsidP="00E95BAF">
                  <w:pPr>
                    <w:rPr>
                      <w:sz w:val="20"/>
                      <w:szCs w:val="20"/>
                    </w:rPr>
                  </w:pPr>
                  <w:r w:rsidRPr="00E95BAF">
                    <w:rPr>
                      <w:sz w:val="20"/>
                      <w:szCs w:val="20"/>
                    </w:rPr>
                    <w:t>Weekly for 1</w:t>
                  </w:r>
                  <w:r w:rsidRPr="00E95BAF">
                    <w:rPr>
                      <w:sz w:val="20"/>
                      <w:szCs w:val="20"/>
                      <w:vertAlign w:val="superscript"/>
                    </w:rPr>
                    <w:t>st</w:t>
                  </w:r>
                  <w:r w:rsidRPr="00E95BAF">
                    <w:rPr>
                      <w:sz w:val="20"/>
                      <w:szCs w:val="20"/>
                    </w:rPr>
                    <w:t xml:space="preserve"> Month</w:t>
                  </w:r>
                </w:p>
                <w:p w14:paraId="4BE080ED" w14:textId="77777777" w:rsidR="00E95BAF" w:rsidRPr="00E95BAF" w:rsidRDefault="00E95BAF" w:rsidP="00E95BAF">
                  <w:pPr>
                    <w:rPr>
                      <w:sz w:val="20"/>
                      <w:szCs w:val="20"/>
                    </w:rPr>
                  </w:pPr>
                  <w:r w:rsidRPr="00E95BAF">
                    <w:rPr>
                      <w:sz w:val="20"/>
                      <w:szCs w:val="20"/>
                    </w:rPr>
                    <w:t xml:space="preserve">1 Month Post-Implant </w:t>
                  </w:r>
                </w:p>
                <w:p w14:paraId="7EBEE786" w14:textId="77777777" w:rsidR="00E95BAF" w:rsidRPr="00E95BAF" w:rsidRDefault="00E95BAF" w:rsidP="00E95BAF">
                  <w:pPr>
                    <w:rPr>
                      <w:sz w:val="20"/>
                      <w:szCs w:val="20"/>
                    </w:rPr>
                  </w:pPr>
                  <w:r w:rsidRPr="00E95BAF">
                    <w:rPr>
                      <w:sz w:val="20"/>
                      <w:szCs w:val="20"/>
                    </w:rPr>
                    <w:t xml:space="preserve">3 Months Post-Implant </w:t>
                  </w:r>
                </w:p>
                <w:p w14:paraId="7CC5014D" w14:textId="77777777" w:rsidR="00E95BAF" w:rsidRPr="00E95BAF" w:rsidRDefault="00E95BAF" w:rsidP="00E95BAF">
                  <w:pPr>
                    <w:rPr>
                      <w:sz w:val="20"/>
                      <w:szCs w:val="20"/>
                    </w:rPr>
                  </w:pPr>
                  <w:r w:rsidRPr="00E95BAF">
                    <w:rPr>
                      <w:sz w:val="20"/>
                      <w:szCs w:val="20"/>
                    </w:rPr>
                    <w:t xml:space="preserve">6 Months Post-Implant  </w:t>
                  </w:r>
                </w:p>
              </w:tc>
              <w:tc>
                <w:tcPr>
                  <w:tcW w:w="0" w:type="auto"/>
                </w:tcPr>
                <w:p w14:paraId="2CCFF078" w14:textId="77777777" w:rsidR="00E95BAF" w:rsidRPr="00E95BAF" w:rsidRDefault="00E95BAF" w:rsidP="00E95BAF">
                  <w:pPr>
                    <w:rPr>
                      <w:sz w:val="20"/>
                      <w:szCs w:val="20"/>
                    </w:rPr>
                  </w:pPr>
                  <w:proofErr w:type="gramStart"/>
                  <w:r w:rsidRPr="00E95BAF">
                    <w:rPr>
                      <w:sz w:val="20"/>
                      <w:szCs w:val="20"/>
                    </w:rPr>
                    <w:t>Take ACTION</w:t>
                  </w:r>
                  <w:proofErr w:type="gramEnd"/>
                  <w:r w:rsidRPr="00E95BAF">
                    <w:rPr>
                      <w:sz w:val="20"/>
                      <w:szCs w:val="20"/>
                    </w:rPr>
                    <w:t xml:space="preserve">, PROMIS </w:t>
                  </w:r>
                </w:p>
                <w:p w14:paraId="4048EB0F" w14:textId="77777777" w:rsidR="00E95BAF" w:rsidRPr="00E95BAF" w:rsidRDefault="00E95BAF" w:rsidP="00E95BAF">
                  <w:pPr>
                    <w:rPr>
                      <w:sz w:val="20"/>
                      <w:szCs w:val="20"/>
                    </w:rPr>
                  </w:pPr>
                  <w:proofErr w:type="gramStart"/>
                  <w:r w:rsidRPr="00E95BAF">
                    <w:rPr>
                      <w:sz w:val="20"/>
                      <w:szCs w:val="20"/>
                    </w:rPr>
                    <w:t>Take ACTION</w:t>
                  </w:r>
                  <w:proofErr w:type="gramEnd"/>
                </w:p>
                <w:p w14:paraId="486E7285" w14:textId="77777777" w:rsidR="00E95BAF" w:rsidRPr="00E95BAF" w:rsidRDefault="00E95BAF" w:rsidP="00E95BAF">
                  <w:pPr>
                    <w:rPr>
                      <w:sz w:val="20"/>
                      <w:szCs w:val="20"/>
                    </w:rPr>
                  </w:pPr>
                  <w:proofErr w:type="gramStart"/>
                  <w:r w:rsidRPr="00E95BAF">
                    <w:rPr>
                      <w:sz w:val="20"/>
                      <w:szCs w:val="20"/>
                    </w:rPr>
                    <w:t>Take ACTION</w:t>
                  </w:r>
                  <w:proofErr w:type="gramEnd"/>
                  <w:r w:rsidRPr="00E95BAF">
                    <w:rPr>
                      <w:sz w:val="20"/>
                      <w:szCs w:val="20"/>
                    </w:rPr>
                    <w:t>, PROMIS</w:t>
                  </w:r>
                </w:p>
                <w:p w14:paraId="502C2A83" w14:textId="77777777" w:rsidR="00E95BAF" w:rsidRPr="00E95BAF" w:rsidRDefault="00E95BAF" w:rsidP="00E95BAF">
                  <w:pPr>
                    <w:rPr>
                      <w:sz w:val="20"/>
                      <w:szCs w:val="20"/>
                    </w:rPr>
                  </w:pPr>
                  <w:proofErr w:type="gramStart"/>
                  <w:r w:rsidRPr="00E95BAF">
                    <w:rPr>
                      <w:sz w:val="20"/>
                      <w:szCs w:val="20"/>
                    </w:rPr>
                    <w:t>Take ACTION</w:t>
                  </w:r>
                  <w:proofErr w:type="gramEnd"/>
                  <w:r w:rsidRPr="00E95BAF">
                    <w:rPr>
                      <w:sz w:val="20"/>
                      <w:szCs w:val="20"/>
                    </w:rPr>
                    <w:t>, PROMIS</w:t>
                  </w:r>
                </w:p>
                <w:p w14:paraId="4967C765" w14:textId="77777777" w:rsidR="00E95BAF" w:rsidRPr="00E95BAF" w:rsidRDefault="00E95BAF" w:rsidP="00E95BAF">
                  <w:pPr>
                    <w:rPr>
                      <w:sz w:val="20"/>
                      <w:szCs w:val="20"/>
                    </w:rPr>
                  </w:pPr>
                  <w:proofErr w:type="gramStart"/>
                  <w:r w:rsidRPr="00E95BAF">
                    <w:rPr>
                      <w:sz w:val="20"/>
                      <w:szCs w:val="20"/>
                    </w:rPr>
                    <w:t>Take ACTION</w:t>
                  </w:r>
                  <w:proofErr w:type="gramEnd"/>
                  <w:r w:rsidRPr="00E95BAF">
                    <w:rPr>
                      <w:sz w:val="20"/>
                      <w:szCs w:val="20"/>
                    </w:rPr>
                    <w:t xml:space="preserve">, PROMIS, </w:t>
                  </w:r>
                  <w:proofErr w:type="spellStart"/>
                  <w:r w:rsidRPr="00E95BAF">
                    <w:rPr>
                      <w:sz w:val="20"/>
                      <w:szCs w:val="20"/>
                    </w:rPr>
                    <w:t>PedsQL</w:t>
                  </w:r>
                  <w:proofErr w:type="spellEnd"/>
                </w:p>
              </w:tc>
            </w:tr>
            <w:tr w:rsidR="00E95BAF" w:rsidRPr="00E95BAF" w14:paraId="670D767A" w14:textId="77777777" w:rsidTr="00C57764">
              <w:tc>
                <w:tcPr>
                  <w:tcW w:w="0" w:type="auto"/>
                </w:tcPr>
                <w:p w14:paraId="54C981B3" w14:textId="77777777" w:rsidR="00E95BAF" w:rsidRPr="00E95BAF" w:rsidRDefault="00E95BAF" w:rsidP="00E95BAF">
                  <w:pPr>
                    <w:rPr>
                      <w:sz w:val="20"/>
                      <w:szCs w:val="20"/>
                    </w:rPr>
                  </w:pPr>
                  <w:r w:rsidRPr="00E95BAF">
                    <w:rPr>
                      <w:sz w:val="20"/>
                      <w:szCs w:val="20"/>
                    </w:rPr>
                    <w:t xml:space="preserve">12-17 years old </w:t>
                  </w:r>
                </w:p>
              </w:tc>
              <w:tc>
                <w:tcPr>
                  <w:tcW w:w="0" w:type="auto"/>
                </w:tcPr>
                <w:p w14:paraId="518189B7" w14:textId="77777777" w:rsidR="00E95BAF" w:rsidRPr="00E95BAF" w:rsidRDefault="00E95BAF" w:rsidP="00E95BAF">
                  <w:pPr>
                    <w:rPr>
                      <w:sz w:val="20"/>
                      <w:szCs w:val="20"/>
                    </w:rPr>
                  </w:pPr>
                  <w:r w:rsidRPr="00E95BAF">
                    <w:rPr>
                      <w:sz w:val="20"/>
                      <w:szCs w:val="20"/>
                    </w:rPr>
                    <w:t>Patient Only OR</w:t>
                  </w:r>
                </w:p>
                <w:p w14:paraId="718D1B94" w14:textId="77777777" w:rsidR="00E95BAF" w:rsidRPr="00E95BAF" w:rsidRDefault="00E95BAF" w:rsidP="00E95BAF">
                  <w:pPr>
                    <w:rPr>
                      <w:sz w:val="20"/>
                      <w:szCs w:val="20"/>
                    </w:rPr>
                  </w:pPr>
                  <w:r w:rsidRPr="00E95BAF">
                    <w:rPr>
                      <w:sz w:val="20"/>
                      <w:szCs w:val="20"/>
                    </w:rPr>
                    <w:t xml:space="preserve">Parent Only OR </w:t>
                  </w:r>
                </w:p>
                <w:p w14:paraId="4D67DE66" w14:textId="77777777" w:rsidR="00E95BAF" w:rsidRPr="00E95BAF" w:rsidRDefault="00E95BAF" w:rsidP="00E95BAF">
                  <w:pPr>
                    <w:rPr>
                      <w:sz w:val="20"/>
                      <w:szCs w:val="20"/>
                    </w:rPr>
                  </w:pPr>
                  <w:r w:rsidRPr="00E95BAF">
                    <w:rPr>
                      <w:sz w:val="20"/>
                      <w:szCs w:val="20"/>
                    </w:rPr>
                    <w:t xml:space="preserve">Both Patient and Parent </w:t>
                  </w:r>
                </w:p>
              </w:tc>
              <w:tc>
                <w:tcPr>
                  <w:tcW w:w="0" w:type="auto"/>
                </w:tcPr>
                <w:p w14:paraId="24CBBC9C" w14:textId="77777777" w:rsidR="00E95BAF" w:rsidRPr="00E95BAF" w:rsidRDefault="00E95BAF" w:rsidP="00E95BAF">
                  <w:pPr>
                    <w:rPr>
                      <w:sz w:val="20"/>
                      <w:szCs w:val="20"/>
                    </w:rPr>
                  </w:pPr>
                  <w:r w:rsidRPr="00E95BAF">
                    <w:rPr>
                      <w:sz w:val="20"/>
                      <w:szCs w:val="20"/>
                    </w:rPr>
                    <w:t xml:space="preserve">Text or Email </w:t>
                  </w:r>
                </w:p>
              </w:tc>
              <w:tc>
                <w:tcPr>
                  <w:tcW w:w="0" w:type="auto"/>
                </w:tcPr>
                <w:p w14:paraId="370F6013" w14:textId="77777777" w:rsidR="00E95BAF" w:rsidRPr="00E95BAF" w:rsidRDefault="00E95BAF" w:rsidP="00E95BAF">
                  <w:pPr>
                    <w:rPr>
                      <w:sz w:val="20"/>
                      <w:szCs w:val="20"/>
                    </w:rPr>
                  </w:pPr>
                  <w:r w:rsidRPr="00E95BAF">
                    <w:rPr>
                      <w:sz w:val="20"/>
                      <w:szCs w:val="20"/>
                    </w:rPr>
                    <w:t>VAD Implant</w:t>
                  </w:r>
                </w:p>
                <w:p w14:paraId="63E5839B" w14:textId="77777777" w:rsidR="00E95BAF" w:rsidRPr="00E95BAF" w:rsidRDefault="00E95BAF" w:rsidP="00E95BAF">
                  <w:pPr>
                    <w:rPr>
                      <w:sz w:val="20"/>
                      <w:szCs w:val="20"/>
                    </w:rPr>
                  </w:pPr>
                  <w:r w:rsidRPr="00E95BAF">
                    <w:rPr>
                      <w:sz w:val="20"/>
                      <w:szCs w:val="20"/>
                    </w:rPr>
                    <w:t>Weekly for 1</w:t>
                  </w:r>
                  <w:r w:rsidRPr="00E95BAF">
                    <w:rPr>
                      <w:sz w:val="20"/>
                      <w:szCs w:val="20"/>
                      <w:vertAlign w:val="superscript"/>
                    </w:rPr>
                    <w:t>st</w:t>
                  </w:r>
                  <w:r w:rsidRPr="00E95BAF">
                    <w:rPr>
                      <w:sz w:val="20"/>
                      <w:szCs w:val="20"/>
                    </w:rPr>
                    <w:t xml:space="preserve"> Month</w:t>
                  </w:r>
                </w:p>
                <w:p w14:paraId="76F6AED1" w14:textId="77777777" w:rsidR="00E95BAF" w:rsidRPr="00E95BAF" w:rsidRDefault="00E95BAF" w:rsidP="00E95BAF">
                  <w:pPr>
                    <w:rPr>
                      <w:sz w:val="20"/>
                      <w:szCs w:val="20"/>
                    </w:rPr>
                  </w:pPr>
                  <w:r w:rsidRPr="00E95BAF">
                    <w:rPr>
                      <w:sz w:val="20"/>
                      <w:szCs w:val="20"/>
                    </w:rPr>
                    <w:t xml:space="preserve">1 Month Post-Implant </w:t>
                  </w:r>
                </w:p>
                <w:p w14:paraId="709D7C23" w14:textId="77777777" w:rsidR="00E95BAF" w:rsidRPr="00E95BAF" w:rsidRDefault="00E95BAF" w:rsidP="00E95BAF">
                  <w:pPr>
                    <w:rPr>
                      <w:sz w:val="20"/>
                      <w:szCs w:val="20"/>
                    </w:rPr>
                  </w:pPr>
                  <w:r w:rsidRPr="00E95BAF">
                    <w:rPr>
                      <w:sz w:val="20"/>
                      <w:szCs w:val="20"/>
                    </w:rPr>
                    <w:t xml:space="preserve">3 Months Post-Implant </w:t>
                  </w:r>
                </w:p>
                <w:p w14:paraId="64B0406D" w14:textId="77777777" w:rsidR="00E95BAF" w:rsidRPr="00E95BAF" w:rsidRDefault="00E95BAF" w:rsidP="00E95BAF">
                  <w:pPr>
                    <w:rPr>
                      <w:sz w:val="20"/>
                      <w:szCs w:val="20"/>
                    </w:rPr>
                  </w:pPr>
                  <w:r w:rsidRPr="00E95BAF">
                    <w:rPr>
                      <w:sz w:val="20"/>
                      <w:szCs w:val="20"/>
                    </w:rPr>
                    <w:t xml:space="preserve">6 Months Post-Implant  </w:t>
                  </w:r>
                </w:p>
              </w:tc>
              <w:tc>
                <w:tcPr>
                  <w:tcW w:w="0" w:type="auto"/>
                </w:tcPr>
                <w:p w14:paraId="58A47D39" w14:textId="77777777" w:rsidR="00E95BAF" w:rsidRPr="00E95BAF" w:rsidRDefault="00E95BAF" w:rsidP="00E95BAF">
                  <w:pPr>
                    <w:rPr>
                      <w:sz w:val="20"/>
                      <w:szCs w:val="20"/>
                    </w:rPr>
                  </w:pPr>
                  <w:proofErr w:type="gramStart"/>
                  <w:r w:rsidRPr="00E95BAF">
                    <w:rPr>
                      <w:sz w:val="20"/>
                      <w:szCs w:val="20"/>
                    </w:rPr>
                    <w:t>Take ACTION</w:t>
                  </w:r>
                  <w:proofErr w:type="gramEnd"/>
                  <w:r w:rsidRPr="00E95BAF">
                    <w:rPr>
                      <w:sz w:val="20"/>
                      <w:szCs w:val="20"/>
                    </w:rPr>
                    <w:t xml:space="preserve">, PROMIS </w:t>
                  </w:r>
                </w:p>
                <w:p w14:paraId="3964D590" w14:textId="77777777" w:rsidR="00E95BAF" w:rsidRPr="00E95BAF" w:rsidRDefault="00E95BAF" w:rsidP="00E95BAF">
                  <w:pPr>
                    <w:rPr>
                      <w:sz w:val="20"/>
                      <w:szCs w:val="20"/>
                    </w:rPr>
                  </w:pPr>
                  <w:proofErr w:type="gramStart"/>
                  <w:r w:rsidRPr="00E95BAF">
                    <w:rPr>
                      <w:sz w:val="20"/>
                      <w:szCs w:val="20"/>
                    </w:rPr>
                    <w:t>Take ACTION</w:t>
                  </w:r>
                  <w:proofErr w:type="gramEnd"/>
                </w:p>
                <w:p w14:paraId="6C61D7B1" w14:textId="77777777" w:rsidR="00E95BAF" w:rsidRPr="00E95BAF" w:rsidRDefault="00E95BAF" w:rsidP="00E95BAF">
                  <w:pPr>
                    <w:rPr>
                      <w:sz w:val="20"/>
                      <w:szCs w:val="20"/>
                    </w:rPr>
                  </w:pPr>
                  <w:proofErr w:type="gramStart"/>
                  <w:r w:rsidRPr="00E95BAF">
                    <w:rPr>
                      <w:sz w:val="20"/>
                      <w:szCs w:val="20"/>
                    </w:rPr>
                    <w:t>Take ACTION</w:t>
                  </w:r>
                  <w:proofErr w:type="gramEnd"/>
                  <w:r w:rsidRPr="00E95BAF">
                    <w:rPr>
                      <w:sz w:val="20"/>
                      <w:szCs w:val="20"/>
                    </w:rPr>
                    <w:t>, PROMIS</w:t>
                  </w:r>
                </w:p>
                <w:p w14:paraId="009C8E1A" w14:textId="77777777" w:rsidR="00E95BAF" w:rsidRPr="00E95BAF" w:rsidRDefault="00E95BAF" w:rsidP="00E95BAF">
                  <w:pPr>
                    <w:rPr>
                      <w:sz w:val="20"/>
                      <w:szCs w:val="20"/>
                    </w:rPr>
                  </w:pPr>
                  <w:proofErr w:type="gramStart"/>
                  <w:r w:rsidRPr="00E95BAF">
                    <w:rPr>
                      <w:sz w:val="20"/>
                      <w:szCs w:val="20"/>
                    </w:rPr>
                    <w:t>Take ACTION</w:t>
                  </w:r>
                  <w:proofErr w:type="gramEnd"/>
                  <w:r w:rsidRPr="00E95BAF">
                    <w:rPr>
                      <w:sz w:val="20"/>
                      <w:szCs w:val="20"/>
                    </w:rPr>
                    <w:t>, PROMIS</w:t>
                  </w:r>
                </w:p>
                <w:p w14:paraId="11042509" w14:textId="77777777" w:rsidR="00E95BAF" w:rsidRPr="00E95BAF" w:rsidRDefault="00E95BAF" w:rsidP="00E95BAF">
                  <w:pPr>
                    <w:rPr>
                      <w:sz w:val="20"/>
                      <w:szCs w:val="20"/>
                    </w:rPr>
                  </w:pPr>
                  <w:proofErr w:type="gramStart"/>
                  <w:r w:rsidRPr="00E95BAF">
                    <w:rPr>
                      <w:sz w:val="20"/>
                      <w:szCs w:val="20"/>
                    </w:rPr>
                    <w:t>Take ACTION</w:t>
                  </w:r>
                  <w:proofErr w:type="gramEnd"/>
                  <w:r w:rsidRPr="00E95BAF">
                    <w:rPr>
                      <w:sz w:val="20"/>
                      <w:szCs w:val="20"/>
                    </w:rPr>
                    <w:t xml:space="preserve">, PROMIS, </w:t>
                  </w:r>
                  <w:proofErr w:type="spellStart"/>
                  <w:r w:rsidRPr="00E95BAF">
                    <w:rPr>
                      <w:sz w:val="20"/>
                      <w:szCs w:val="20"/>
                    </w:rPr>
                    <w:t>PedsQL</w:t>
                  </w:r>
                  <w:proofErr w:type="spellEnd"/>
                </w:p>
              </w:tc>
            </w:tr>
            <w:tr w:rsidR="00E95BAF" w:rsidRPr="00E95BAF" w14:paraId="64B656AC" w14:textId="77777777" w:rsidTr="00C57764">
              <w:tc>
                <w:tcPr>
                  <w:tcW w:w="0" w:type="auto"/>
                </w:tcPr>
                <w:p w14:paraId="0A87121C" w14:textId="77777777" w:rsidR="00E95BAF" w:rsidRPr="00E95BAF" w:rsidRDefault="00E95BAF" w:rsidP="00E95BAF">
                  <w:pPr>
                    <w:rPr>
                      <w:sz w:val="20"/>
                      <w:szCs w:val="20"/>
                    </w:rPr>
                  </w:pPr>
                  <w:r w:rsidRPr="00E95BAF">
                    <w:rPr>
                      <w:sz w:val="20"/>
                      <w:szCs w:val="20"/>
                    </w:rPr>
                    <w:t xml:space="preserve">18+ years old </w:t>
                  </w:r>
                </w:p>
              </w:tc>
              <w:tc>
                <w:tcPr>
                  <w:tcW w:w="0" w:type="auto"/>
                </w:tcPr>
                <w:p w14:paraId="7ACE67A1" w14:textId="77777777" w:rsidR="00E95BAF" w:rsidRPr="00E95BAF" w:rsidRDefault="00E95BAF" w:rsidP="00E95BAF">
                  <w:pPr>
                    <w:rPr>
                      <w:sz w:val="20"/>
                      <w:szCs w:val="20"/>
                    </w:rPr>
                  </w:pPr>
                  <w:r w:rsidRPr="00E95BAF">
                    <w:rPr>
                      <w:sz w:val="20"/>
                      <w:szCs w:val="20"/>
                    </w:rPr>
                    <w:t xml:space="preserve">Patient Only </w:t>
                  </w:r>
                </w:p>
              </w:tc>
              <w:tc>
                <w:tcPr>
                  <w:tcW w:w="0" w:type="auto"/>
                </w:tcPr>
                <w:p w14:paraId="5B6A72D0" w14:textId="77777777" w:rsidR="00E95BAF" w:rsidRPr="00E95BAF" w:rsidRDefault="00E95BAF" w:rsidP="00E95BAF">
                  <w:pPr>
                    <w:rPr>
                      <w:sz w:val="20"/>
                      <w:szCs w:val="20"/>
                    </w:rPr>
                  </w:pPr>
                  <w:r w:rsidRPr="00E95BAF">
                    <w:rPr>
                      <w:sz w:val="20"/>
                      <w:szCs w:val="20"/>
                    </w:rPr>
                    <w:t xml:space="preserve">Text or Email </w:t>
                  </w:r>
                </w:p>
              </w:tc>
              <w:tc>
                <w:tcPr>
                  <w:tcW w:w="0" w:type="auto"/>
                </w:tcPr>
                <w:p w14:paraId="1DC381FC" w14:textId="77777777" w:rsidR="00E95BAF" w:rsidRPr="00E95BAF" w:rsidRDefault="00E95BAF" w:rsidP="00E95BAF">
                  <w:pPr>
                    <w:rPr>
                      <w:sz w:val="20"/>
                      <w:szCs w:val="20"/>
                    </w:rPr>
                  </w:pPr>
                  <w:r w:rsidRPr="00E95BAF">
                    <w:rPr>
                      <w:sz w:val="20"/>
                      <w:szCs w:val="20"/>
                    </w:rPr>
                    <w:t>VAD Implant</w:t>
                  </w:r>
                </w:p>
                <w:p w14:paraId="705E7404" w14:textId="77777777" w:rsidR="00E95BAF" w:rsidRPr="00E95BAF" w:rsidRDefault="00E95BAF" w:rsidP="00E95BAF">
                  <w:pPr>
                    <w:rPr>
                      <w:sz w:val="20"/>
                      <w:szCs w:val="20"/>
                    </w:rPr>
                  </w:pPr>
                  <w:r w:rsidRPr="00E95BAF">
                    <w:rPr>
                      <w:sz w:val="20"/>
                      <w:szCs w:val="20"/>
                    </w:rPr>
                    <w:t>Weekly for 1</w:t>
                  </w:r>
                  <w:r w:rsidRPr="00E95BAF">
                    <w:rPr>
                      <w:sz w:val="20"/>
                      <w:szCs w:val="20"/>
                      <w:vertAlign w:val="superscript"/>
                    </w:rPr>
                    <w:t>st</w:t>
                  </w:r>
                  <w:r w:rsidRPr="00E95BAF">
                    <w:rPr>
                      <w:sz w:val="20"/>
                      <w:szCs w:val="20"/>
                    </w:rPr>
                    <w:t xml:space="preserve"> Month</w:t>
                  </w:r>
                </w:p>
                <w:p w14:paraId="7295A4A0" w14:textId="77777777" w:rsidR="00E95BAF" w:rsidRPr="00E95BAF" w:rsidRDefault="00E95BAF" w:rsidP="00E95BAF">
                  <w:pPr>
                    <w:rPr>
                      <w:sz w:val="20"/>
                      <w:szCs w:val="20"/>
                    </w:rPr>
                  </w:pPr>
                  <w:r w:rsidRPr="00E95BAF">
                    <w:rPr>
                      <w:sz w:val="20"/>
                      <w:szCs w:val="20"/>
                    </w:rPr>
                    <w:t xml:space="preserve">1 Month Post-Implant </w:t>
                  </w:r>
                </w:p>
                <w:p w14:paraId="71D992F8" w14:textId="77777777" w:rsidR="00E95BAF" w:rsidRPr="00E95BAF" w:rsidRDefault="00E95BAF" w:rsidP="00E95BAF">
                  <w:pPr>
                    <w:rPr>
                      <w:sz w:val="20"/>
                      <w:szCs w:val="20"/>
                    </w:rPr>
                  </w:pPr>
                  <w:r w:rsidRPr="00E95BAF">
                    <w:rPr>
                      <w:sz w:val="20"/>
                      <w:szCs w:val="20"/>
                    </w:rPr>
                    <w:t xml:space="preserve">3 Months Post-Implant </w:t>
                  </w:r>
                </w:p>
                <w:p w14:paraId="42E8363F" w14:textId="77777777" w:rsidR="00E95BAF" w:rsidRPr="00E95BAF" w:rsidRDefault="00E95BAF" w:rsidP="00E95BAF">
                  <w:pPr>
                    <w:rPr>
                      <w:sz w:val="20"/>
                      <w:szCs w:val="20"/>
                    </w:rPr>
                  </w:pPr>
                  <w:r w:rsidRPr="00E95BAF">
                    <w:rPr>
                      <w:sz w:val="20"/>
                      <w:szCs w:val="20"/>
                    </w:rPr>
                    <w:t xml:space="preserve">6 Months Post-Implant  </w:t>
                  </w:r>
                </w:p>
              </w:tc>
              <w:tc>
                <w:tcPr>
                  <w:tcW w:w="0" w:type="auto"/>
                </w:tcPr>
                <w:p w14:paraId="6175D5FE" w14:textId="77777777" w:rsidR="00E95BAF" w:rsidRPr="00E95BAF" w:rsidRDefault="00E95BAF" w:rsidP="00E95BAF">
                  <w:pPr>
                    <w:rPr>
                      <w:sz w:val="20"/>
                      <w:szCs w:val="20"/>
                    </w:rPr>
                  </w:pPr>
                  <w:proofErr w:type="gramStart"/>
                  <w:r w:rsidRPr="00E95BAF">
                    <w:rPr>
                      <w:sz w:val="20"/>
                      <w:szCs w:val="20"/>
                    </w:rPr>
                    <w:t>Take ACTION</w:t>
                  </w:r>
                  <w:proofErr w:type="gramEnd"/>
                  <w:r w:rsidRPr="00E95BAF">
                    <w:rPr>
                      <w:sz w:val="20"/>
                      <w:szCs w:val="20"/>
                    </w:rPr>
                    <w:t xml:space="preserve">, PROMIS </w:t>
                  </w:r>
                </w:p>
                <w:p w14:paraId="009F5994" w14:textId="77777777" w:rsidR="00E95BAF" w:rsidRPr="00E95BAF" w:rsidRDefault="00E95BAF" w:rsidP="00E95BAF">
                  <w:pPr>
                    <w:rPr>
                      <w:sz w:val="20"/>
                      <w:szCs w:val="20"/>
                    </w:rPr>
                  </w:pPr>
                  <w:proofErr w:type="gramStart"/>
                  <w:r w:rsidRPr="00E95BAF">
                    <w:rPr>
                      <w:sz w:val="20"/>
                      <w:szCs w:val="20"/>
                    </w:rPr>
                    <w:t>Take ACTION</w:t>
                  </w:r>
                  <w:proofErr w:type="gramEnd"/>
                </w:p>
                <w:p w14:paraId="7C3C303E" w14:textId="77777777" w:rsidR="00E95BAF" w:rsidRPr="00E95BAF" w:rsidRDefault="00E95BAF" w:rsidP="00E95BAF">
                  <w:pPr>
                    <w:rPr>
                      <w:sz w:val="20"/>
                      <w:szCs w:val="20"/>
                    </w:rPr>
                  </w:pPr>
                  <w:proofErr w:type="gramStart"/>
                  <w:r w:rsidRPr="00E95BAF">
                    <w:rPr>
                      <w:sz w:val="20"/>
                      <w:szCs w:val="20"/>
                    </w:rPr>
                    <w:t>Take ACTION</w:t>
                  </w:r>
                  <w:proofErr w:type="gramEnd"/>
                  <w:r w:rsidRPr="00E95BAF">
                    <w:rPr>
                      <w:sz w:val="20"/>
                      <w:szCs w:val="20"/>
                    </w:rPr>
                    <w:t>, PROMIS</w:t>
                  </w:r>
                </w:p>
                <w:p w14:paraId="2C13C48B" w14:textId="77777777" w:rsidR="00E95BAF" w:rsidRPr="00E95BAF" w:rsidRDefault="00E95BAF" w:rsidP="00E95BAF">
                  <w:pPr>
                    <w:rPr>
                      <w:sz w:val="20"/>
                      <w:szCs w:val="20"/>
                    </w:rPr>
                  </w:pPr>
                  <w:proofErr w:type="gramStart"/>
                  <w:r w:rsidRPr="00E95BAF">
                    <w:rPr>
                      <w:sz w:val="20"/>
                      <w:szCs w:val="20"/>
                    </w:rPr>
                    <w:t>Take ACTION</w:t>
                  </w:r>
                  <w:proofErr w:type="gramEnd"/>
                  <w:r w:rsidRPr="00E95BAF">
                    <w:rPr>
                      <w:sz w:val="20"/>
                      <w:szCs w:val="20"/>
                    </w:rPr>
                    <w:t>, PROMIS</w:t>
                  </w:r>
                </w:p>
                <w:p w14:paraId="0D67DDD8" w14:textId="77777777" w:rsidR="00E95BAF" w:rsidRPr="00E95BAF" w:rsidRDefault="00E95BAF" w:rsidP="00E95BAF">
                  <w:pPr>
                    <w:rPr>
                      <w:sz w:val="20"/>
                      <w:szCs w:val="20"/>
                    </w:rPr>
                  </w:pPr>
                  <w:proofErr w:type="gramStart"/>
                  <w:r w:rsidRPr="00E95BAF">
                    <w:rPr>
                      <w:sz w:val="20"/>
                      <w:szCs w:val="20"/>
                    </w:rPr>
                    <w:t>Take ACTION</w:t>
                  </w:r>
                  <w:proofErr w:type="gramEnd"/>
                  <w:r w:rsidRPr="00E95BAF">
                    <w:rPr>
                      <w:sz w:val="20"/>
                      <w:szCs w:val="20"/>
                    </w:rPr>
                    <w:t xml:space="preserve">, PROMIS, </w:t>
                  </w:r>
                  <w:proofErr w:type="spellStart"/>
                  <w:r w:rsidRPr="00E95BAF">
                    <w:rPr>
                      <w:sz w:val="20"/>
                      <w:szCs w:val="20"/>
                    </w:rPr>
                    <w:t>PedsQL</w:t>
                  </w:r>
                  <w:proofErr w:type="spellEnd"/>
                </w:p>
              </w:tc>
            </w:tr>
          </w:tbl>
          <w:p w14:paraId="0EB7A64E" w14:textId="77777777" w:rsidR="008E5D0C" w:rsidRPr="00E95BAF" w:rsidRDefault="008E5D0C" w:rsidP="008E5D0C">
            <w:pPr>
              <w:rPr>
                <w:rFonts w:cstheme="minorHAnsi"/>
                <w:color w:val="77787B"/>
                <w:sz w:val="20"/>
                <w:szCs w:val="20"/>
              </w:rPr>
            </w:pPr>
            <w:r w:rsidRPr="00E95BAF">
              <w:rPr>
                <w:rFonts w:cstheme="minorHAnsi"/>
                <w:color w:val="77787B"/>
                <w:sz w:val="20"/>
                <w:szCs w:val="20"/>
              </w:rPr>
              <w:t xml:space="preserve">At the end of the assessment, there will be several short questions for patients/caregivers such as: “Tell us about your experience with survey…” or “Was this survey length too long, too short, just right?”  These questions will be asked at the end of the baseline assessment and every follow-up. </w:t>
            </w:r>
          </w:p>
          <w:p w14:paraId="3673B8B5" w14:textId="77777777" w:rsidR="008E5D0C" w:rsidRPr="00E95BAF" w:rsidRDefault="008E5D0C" w:rsidP="008E5D0C">
            <w:pPr>
              <w:rPr>
                <w:rFonts w:cstheme="minorHAnsi"/>
                <w:color w:val="77787B"/>
                <w:sz w:val="20"/>
                <w:szCs w:val="20"/>
              </w:rPr>
            </w:pPr>
          </w:p>
          <w:p w14:paraId="1081BE57" w14:textId="77777777" w:rsidR="008E5D0C" w:rsidRPr="00E95BAF" w:rsidRDefault="008E5D0C" w:rsidP="008E5D0C">
            <w:pPr>
              <w:rPr>
                <w:rFonts w:cstheme="minorHAnsi"/>
                <w:color w:val="77787B"/>
                <w:sz w:val="20"/>
                <w:szCs w:val="20"/>
              </w:rPr>
            </w:pPr>
            <w:r w:rsidRPr="00E95BAF">
              <w:rPr>
                <w:rFonts w:cstheme="minorHAnsi"/>
                <w:color w:val="77787B"/>
                <w:sz w:val="20"/>
                <w:szCs w:val="20"/>
              </w:rPr>
              <w:lastRenderedPageBreak/>
              <w:t>The ACTION ID, email, phone number, and preferred means of completing the survey will be asked during the baseline and will not be asked again during the follow-up assessments.  Surveys will be sent automatically at the specified intervals below, with subsequent reminders if a survey link is not used within 24 hours.</w:t>
            </w:r>
          </w:p>
          <w:p w14:paraId="1897CB97" w14:textId="32E7E2EA" w:rsidR="003B0C2D" w:rsidRPr="00E95BAF" w:rsidRDefault="003B0C2D" w:rsidP="003B0C2D">
            <w:pPr>
              <w:rPr>
                <w:rFonts w:cstheme="minorHAnsi"/>
                <w:color w:val="77787B"/>
                <w:sz w:val="20"/>
                <w:szCs w:val="20"/>
              </w:rPr>
            </w:pPr>
          </w:p>
          <w:p w14:paraId="04F90154" w14:textId="2E10D095" w:rsidR="00BA7D87" w:rsidRPr="00E95BAF" w:rsidRDefault="00BA7D87" w:rsidP="003B0C2D">
            <w:pPr>
              <w:rPr>
                <w:rFonts w:cstheme="minorHAnsi"/>
                <w:color w:val="77787B"/>
                <w:sz w:val="20"/>
                <w:szCs w:val="20"/>
                <w:u w:val="single"/>
              </w:rPr>
            </w:pPr>
            <w:r w:rsidRPr="00E95BAF">
              <w:rPr>
                <w:rFonts w:cstheme="minorHAnsi"/>
                <w:color w:val="77787B"/>
                <w:sz w:val="20"/>
                <w:szCs w:val="20"/>
                <w:u w:val="single"/>
              </w:rPr>
              <w:t xml:space="preserve">Follow-Up Assessments: </w:t>
            </w:r>
            <w:r w:rsidR="008E5D0C" w:rsidRPr="00E95BAF">
              <w:rPr>
                <w:rFonts w:cstheme="minorHAnsi"/>
                <w:color w:val="77787B"/>
                <w:sz w:val="20"/>
                <w:szCs w:val="20"/>
              </w:rPr>
              <w:t>The first follow-up assessment will be sent 7 days after the VAD implant if the date is known (in the survey, the question is phrased as: Do you know the date of your VAD implant? / Do you know the date of your child’s VAD implant? And Please specify the date).  If the date is unknown, the first follow-up will be dispatched 7 days after the baseline survey completion.</w:t>
            </w:r>
          </w:p>
          <w:p w14:paraId="0081F55D" w14:textId="77777777" w:rsidR="003B0C2D" w:rsidRPr="00E95BAF" w:rsidRDefault="003B0C2D" w:rsidP="003B0C2D">
            <w:pPr>
              <w:rPr>
                <w:rFonts w:cstheme="minorHAnsi"/>
                <w:color w:val="77787B"/>
                <w:sz w:val="20"/>
                <w:szCs w:val="20"/>
              </w:rPr>
            </w:pPr>
          </w:p>
          <w:p w14:paraId="22965981" w14:textId="4FA4CE0F" w:rsidR="003B0C2D" w:rsidRPr="00E95BAF" w:rsidRDefault="003B0C2D" w:rsidP="003B0C2D">
            <w:pPr>
              <w:rPr>
                <w:rFonts w:cstheme="minorHAnsi"/>
                <w:color w:val="77787B"/>
                <w:sz w:val="20"/>
                <w:szCs w:val="20"/>
              </w:rPr>
            </w:pPr>
            <w:r w:rsidRPr="00E95BAF">
              <w:rPr>
                <w:rFonts w:cstheme="minorHAnsi"/>
                <w:color w:val="77787B"/>
                <w:sz w:val="20"/>
                <w:szCs w:val="20"/>
              </w:rPr>
              <w:t xml:space="preserve">Tonic will send 1 primary notification and 1 reminder in 24 hours if the survey is not completed for the weekly surveys.  For the 1-month, 3-month, and 6-month surveys, reminders will be sent at these intervals: 1 day, 4 days, and 7 days. </w:t>
            </w:r>
          </w:p>
          <w:p w14:paraId="08009120" w14:textId="64D82472" w:rsidR="003B0C2D" w:rsidRPr="00E95BAF" w:rsidRDefault="003B0C2D" w:rsidP="003B0C2D">
            <w:pPr>
              <w:rPr>
                <w:rFonts w:cstheme="minorHAnsi"/>
                <w:color w:val="77787B"/>
                <w:sz w:val="20"/>
                <w:szCs w:val="20"/>
              </w:rPr>
            </w:pPr>
            <w:r w:rsidRPr="00E95BAF">
              <w:rPr>
                <w:rFonts w:cstheme="minorHAnsi"/>
                <w:color w:val="77787B"/>
                <w:sz w:val="20"/>
                <w:szCs w:val="20"/>
              </w:rPr>
              <w:t xml:space="preserve">The survey links for the weekly assessments will be active for 3 days and the links for the monthly assessments will be active for 30 days. If the links are not used within these timeframes, they become inactive and patients </w:t>
            </w:r>
            <w:proofErr w:type="gramStart"/>
            <w:r w:rsidRPr="00E95BAF">
              <w:rPr>
                <w:rFonts w:cstheme="minorHAnsi"/>
                <w:color w:val="77787B"/>
                <w:sz w:val="20"/>
                <w:szCs w:val="20"/>
              </w:rPr>
              <w:t>won’t</w:t>
            </w:r>
            <w:proofErr w:type="gramEnd"/>
            <w:r w:rsidRPr="00E95BAF">
              <w:rPr>
                <w:rFonts w:cstheme="minorHAnsi"/>
                <w:color w:val="77787B"/>
                <w:sz w:val="20"/>
                <w:szCs w:val="20"/>
              </w:rPr>
              <w:t xml:space="preserve"> be able to use them to complete the assessments.</w:t>
            </w:r>
          </w:p>
          <w:p w14:paraId="7C52FB98" w14:textId="77777777" w:rsidR="003B0C2D" w:rsidRPr="00E95BAF" w:rsidRDefault="003B0C2D" w:rsidP="00C121B5">
            <w:pPr>
              <w:spacing w:before="240" w:after="120"/>
              <w:rPr>
                <w:rFonts w:cstheme="minorHAnsi"/>
                <w:b/>
                <w:color w:val="589095"/>
                <w:sz w:val="20"/>
                <w:szCs w:val="20"/>
                <w:u w:val="single"/>
              </w:rPr>
            </w:pPr>
            <w:r w:rsidRPr="00E95BAF">
              <w:rPr>
                <w:rFonts w:cstheme="minorHAnsi"/>
                <w:b/>
                <w:color w:val="589095"/>
                <w:sz w:val="20"/>
                <w:szCs w:val="20"/>
                <w:u w:val="single"/>
              </w:rPr>
              <w:t>Data Collection</w:t>
            </w:r>
          </w:p>
          <w:p w14:paraId="168B0389" w14:textId="27B93272" w:rsidR="003B0C2D" w:rsidRPr="00E95BAF" w:rsidRDefault="003B0C2D" w:rsidP="003B0C2D">
            <w:pPr>
              <w:spacing w:before="120" w:after="120" w:line="259" w:lineRule="auto"/>
              <w:rPr>
                <w:rFonts w:cstheme="minorHAnsi"/>
                <w:color w:val="77787B"/>
                <w:sz w:val="20"/>
                <w:szCs w:val="20"/>
              </w:rPr>
            </w:pPr>
            <w:r w:rsidRPr="00E95BAF">
              <w:rPr>
                <w:rFonts w:cstheme="minorHAnsi"/>
                <w:color w:val="77787B"/>
                <w:sz w:val="20"/>
                <w:szCs w:val="20"/>
              </w:rPr>
              <w:t xml:space="preserve">Each ACTION site PI will receive notification once new assessment data are available and will be emailed a link to log in and view results.  </w:t>
            </w:r>
            <w:r w:rsidR="00985279" w:rsidRPr="00E95BAF">
              <w:rPr>
                <w:rFonts w:cstheme="minorHAnsi"/>
                <w:color w:val="77787B"/>
                <w:sz w:val="20"/>
                <w:szCs w:val="20"/>
              </w:rPr>
              <w:t xml:space="preserve">Additional providers at each site can also be added to receive these notifications. </w:t>
            </w:r>
            <w:r w:rsidRPr="00E95BAF">
              <w:rPr>
                <w:rFonts w:cstheme="minorHAnsi"/>
                <w:color w:val="77787B"/>
                <w:sz w:val="20"/>
                <w:szCs w:val="20"/>
              </w:rPr>
              <w:t>Cincinnati Children’s Hospital</w:t>
            </w:r>
            <w:r w:rsidR="002123CB" w:rsidRPr="00E95BAF">
              <w:rPr>
                <w:rFonts w:cstheme="minorHAnsi"/>
                <w:color w:val="77787B"/>
                <w:sz w:val="20"/>
                <w:szCs w:val="20"/>
              </w:rPr>
              <w:t>, as the data coordinating center,</w:t>
            </w:r>
            <w:r w:rsidRPr="00E95BAF">
              <w:rPr>
                <w:rFonts w:cstheme="minorHAnsi"/>
                <w:color w:val="77787B"/>
                <w:sz w:val="20"/>
                <w:szCs w:val="20"/>
              </w:rPr>
              <w:t xml:space="preserve"> will have the ability to view all collected data. Each site will be able to view their own patient/caregiver results</w:t>
            </w:r>
            <w:r w:rsidR="00985279" w:rsidRPr="00E95BAF">
              <w:rPr>
                <w:rFonts w:cstheme="minorHAnsi"/>
                <w:color w:val="77787B"/>
                <w:sz w:val="20"/>
                <w:szCs w:val="20"/>
              </w:rPr>
              <w:t xml:space="preserve"> and should review these data on a regular basis to ensure clinical concerns are addressed and that incomplete forms and survey issues are identified.</w:t>
            </w:r>
          </w:p>
          <w:p w14:paraId="374C11C8" w14:textId="5988C2B5" w:rsidR="003B0C2D" w:rsidRPr="00E95BAF" w:rsidRDefault="003B0C2D" w:rsidP="003B0C2D">
            <w:pPr>
              <w:pStyle w:val="CommentText"/>
              <w:spacing w:before="120" w:after="120"/>
              <w:rPr>
                <w:rFonts w:cstheme="minorHAnsi"/>
                <w:color w:val="77787B"/>
              </w:rPr>
            </w:pPr>
            <w:r w:rsidRPr="00E95BAF">
              <w:rPr>
                <w:rFonts w:cstheme="minorHAnsi"/>
                <w:color w:val="77787B"/>
              </w:rPr>
              <w:t xml:space="preserve">Tonic does not proactively notify that surveys are </w:t>
            </w:r>
            <w:r w:rsidRPr="00E95BAF">
              <w:rPr>
                <w:rFonts w:cstheme="minorHAnsi"/>
                <w:color w:val="77787B"/>
                <w:u w:val="single"/>
              </w:rPr>
              <w:t>not</w:t>
            </w:r>
            <w:r w:rsidRPr="00E95BAF">
              <w:rPr>
                <w:rFonts w:cstheme="minorHAnsi"/>
                <w:color w:val="77787B"/>
              </w:rPr>
              <w:t xml:space="preserve"> complete.  There are no inactivity alerts, but clinicians with data access can log in and see data and completion rates in real time via their center’s dashboard. </w:t>
            </w:r>
            <w:r w:rsidR="002123CB" w:rsidRPr="00E95BAF">
              <w:rPr>
                <w:rFonts w:cstheme="minorHAnsi"/>
                <w:color w:val="77787B"/>
              </w:rPr>
              <w:t xml:space="preserve">We recommend each site identify a </w:t>
            </w:r>
            <w:r w:rsidR="00F1061B" w:rsidRPr="00E95BAF">
              <w:rPr>
                <w:rFonts w:cstheme="minorHAnsi"/>
                <w:color w:val="77787B"/>
              </w:rPr>
              <w:t xml:space="preserve">PRO </w:t>
            </w:r>
            <w:r w:rsidR="002123CB" w:rsidRPr="00E95BAF">
              <w:rPr>
                <w:rFonts w:cstheme="minorHAnsi"/>
                <w:b/>
                <w:bCs/>
                <w:color w:val="77787B"/>
              </w:rPr>
              <w:t>point person</w:t>
            </w:r>
            <w:r w:rsidR="002123CB" w:rsidRPr="00E95BAF">
              <w:rPr>
                <w:rFonts w:cstheme="minorHAnsi"/>
                <w:color w:val="77787B"/>
              </w:rPr>
              <w:t xml:space="preserve"> for logging into Tonic </w:t>
            </w:r>
            <w:r w:rsidR="001530FC" w:rsidRPr="00E95BAF">
              <w:rPr>
                <w:rFonts w:cstheme="minorHAnsi"/>
                <w:color w:val="77787B"/>
              </w:rPr>
              <w:t>weekly</w:t>
            </w:r>
            <w:r w:rsidR="002123CB" w:rsidRPr="00E95BAF">
              <w:rPr>
                <w:rFonts w:cstheme="minorHAnsi"/>
                <w:color w:val="77787B"/>
              </w:rPr>
              <w:t xml:space="preserve"> and identifying the data that should be shared with the broader clinical team. </w:t>
            </w:r>
            <w:r w:rsidR="0098621D" w:rsidRPr="00E95BAF">
              <w:rPr>
                <w:rFonts w:cstheme="minorHAnsi"/>
                <w:color w:val="77787B"/>
              </w:rPr>
              <w:t xml:space="preserve">This person should also be on the study staff/IRB for your site. </w:t>
            </w:r>
          </w:p>
          <w:p w14:paraId="6A8CD126" w14:textId="64E8E75C" w:rsidR="003B0C2D" w:rsidRPr="00E95BAF" w:rsidRDefault="003B0C2D" w:rsidP="00C121B5">
            <w:pPr>
              <w:spacing w:before="240" w:after="120"/>
              <w:rPr>
                <w:rFonts w:cstheme="minorHAnsi"/>
                <w:b/>
                <w:color w:val="589095"/>
                <w:sz w:val="20"/>
                <w:szCs w:val="20"/>
                <w:u w:val="single"/>
              </w:rPr>
            </w:pPr>
            <w:r w:rsidRPr="00E95BAF">
              <w:rPr>
                <w:rFonts w:cstheme="minorHAnsi"/>
                <w:b/>
                <w:color w:val="589095"/>
                <w:sz w:val="20"/>
                <w:szCs w:val="20"/>
                <w:u w:val="single"/>
              </w:rPr>
              <w:t>To UN-ENROLL a VAD Patient from PRO’s:</w:t>
            </w:r>
          </w:p>
          <w:p w14:paraId="7FB7CB89" w14:textId="2D618688" w:rsidR="003B0C2D" w:rsidRPr="00E95BAF" w:rsidRDefault="00790E50" w:rsidP="00790E50">
            <w:pPr>
              <w:spacing w:before="120" w:after="120"/>
              <w:rPr>
                <w:rFonts w:ascii="Calibri" w:eastAsia="Times New Roman" w:hAnsi="Calibri" w:cs="Times New Roman"/>
                <w:color w:val="3B3838" w:themeColor="background2" w:themeShade="40"/>
                <w:sz w:val="20"/>
                <w:szCs w:val="20"/>
              </w:rPr>
            </w:pPr>
            <w:r w:rsidRPr="00E95BAF">
              <w:rPr>
                <w:rFonts w:cstheme="minorHAnsi"/>
                <w:color w:val="77787B"/>
                <w:sz w:val="20"/>
                <w:szCs w:val="20"/>
              </w:rPr>
              <w:t xml:space="preserve">To un-enroll or unsubscribe from Tonic, parents and/or patients will need to unsubscribe directly from the survey texts/emails.  </w:t>
            </w:r>
            <w:r w:rsidR="004F4CA2" w:rsidRPr="00E95BAF">
              <w:rPr>
                <w:rFonts w:cstheme="minorHAnsi"/>
                <w:color w:val="77787B"/>
                <w:sz w:val="20"/>
                <w:szCs w:val="20"/>
              </w:rPr>
              <w:t xml:space="preserve">Potential reasons why one would be un-enrolled or unsubscribed from Tonic include: patient death, patient transplant, implant cancelled, patient/parent no longer desire participating in ACTION or PRO </w:t>
            </w:r>
            <w:r w:rsidR="001530FC" w:rsidRPr="00E95BAF">
              <w:rPr>
                <w:rFonts w:cstheme="minorHAnsi"/>
                <w:color w:val="77787B"/>
                <w:sz w:val="20"/>
                <w:szCs w:val="20"/>
              </w:rPr>
              <w:t>initiative</w:t>
            </w:r>
            <w:r w:rsidR="004F4CA2" w:rsidRPr="00E95BAF">
              <w:rPr>
                <w:rFonts w:cstheme="minorHAnsi"/>
                <w:color w:val="77787B"/>
                <w:sz w:val="20"/>
                <w:szCs w:val="20"/>
              </w:rPr>
              <w:t xml:space="preserve">. </w:t>
            </w:r>
            <w:r w:rsidRPr="00E95BAF">
              <w:rPr>
                <w:rFonts w:cstheme="minorHAnsi"/>
                <w:color w:val="77787B"/>
                <w:sz w:val="20"/>
                <w:szCs w:val="20"/>
              </w:rPr>
              <w:t xml:space="preserve">The ACTION team members can also contact Tonic (Maryna Shykova </w:t>
            </w:r>
            <w:hyperlink r:id="rId13" w:history="1">
              <w:r w:rsidRPr="00E95BAF">
                <w:rPr>
                  <w:rStyle w:val="Hyperlink"/>
                  <w:rFonts w:cstheme="minorHAnsi"/>
                  <w:sz w:val="20"/>
                  <w:szCs w:val="20"/>
                </w:rPr>
                <w:t>MShykova@scisolutions.com</w:t>
              </w:r>
            </w:hyperlink>
            <w:r w:rsidRPr="00E95BAF">
              <w:rPr>
                <w:rFonts w:cstheme="minorHAnsi"/>
                <w:color w:val="77787B"/>
                <w:sz w:val="20"/>
                <w:szCs w:val="20"/>
              </w:rPr>
              <w:t xml:space="preserve">) to have specific patients un-enrolled.  </w:t>
            </w:r>
          </w:p>
          <w:p w14:paraId="2EAD3A6E" w14:textId="7EDED841" w:rsidR="00551E1F" w:rsidRPr="00E95BAF" w:rsidRDefault="00551E1F" w:rsidP="00C121B5">
            <w:pPr>
              <w:spacing w:before="240" w:after="120"/>
              <w:rPr>
                <w:rFonts w:cstheme="minorHAnsi"/>
                <w:b/>
                <w:color w:val="589095"/>
                <w:sz w:val="20"/>
                <w:szCs w:val="20"/>
                <w:u w:val="single"/>
              </w:rPr>
            </w:pPr>
            <w:bookmarkStart w:id="3" w:name="_Hlk66720022"/>
            <w:r w:rsidRPr="00E95BAF">
              <w:rPr>
                <w:rFonts w:cstheme="minorHAnsi"/>
                <w:b/>
                <w:color w:val="589095"/>
                <w:sz w:val="20"/>
                <w:szCs w:val="20"/>
                <w:u w:val="single"/>
              </w:rPr>
              <w:t xml:space="preserve">Bi-Weekly Center Feedback Surveys: </w:t>
            </w:r>
          </w:p>
          <w:bookmarkEnd w:id="3"/>
          <w:p w14:paraId="3A497228" w14:textId="4F899A18" w:rsidR="003B0C2D" w:rsidRPr="00E95BAF" w:rsidRDefault="00551E1F" w:rsidP="007A64C0">
            <w:pPr>
              <w:rPr>
                <w:rFonts w:ascii="Calibri" w:eastAsia="Times New Roman" w:hAnsi="Calibri" w:cs="Times New Roman"/>
                <w:color w:val="3B3838" w:themeColor="background2" w:themeShade="40"/>
                <w:sz w:val="20"/>
                <w:szCs w:val="20"/>
              </w:rPr>
            </w:pPr>
            <w:r w:rsidRPr="00E95BAF">
              <w:rPr>
                <w:rFonts w:cstheme="minorHAnsi"/>
                <w:color w:val="77787B"/>
                <w:sz w:val="20"/>
                <w:szCs w:val="20"/>
              </w:rPr>
              <w:t xml:space="preserve">ACTION operations staff will send a short email survey to participating sites every other week to assess patient enrollment volume in Tonic and to obtain feedback and learnings from the sites.  We will also be </w:t>
            </w:r>
            <w:r w:rsidR="00007A3F" w:rsidRPr="00E95BAF">
              <w:rPr>
                <w:rFonts w:cstheme="minorHAnsi"/>
                <w:color w:val="77787B"/>
                <w:sz w:val="20"/>
                <w:szCs w:val="20"/>
              </w:rPr>
              <w:t xml:space="preserve">asking questions to learn about how </w:t>
            </w:r>
            <w:r w:rsidRPr="00E95BAF">
              <w:rPr>
                <w:rFonts w:cstheme="minorHAnsi"/>
                <w:color w:val="77787B"/>
                <w:sz w:val="20"/>
                <w:szCs w:val="20"/>
              </w:rPr>
              <w:t xml:space="preserve">patient </w:t>
            </w:r>
            <w:r w:rsidR="00007A3F" w:rsidRPr="00E95BAF">
              <w:rPr>
                <w:rFonts w:cstheme="minorHAnsi"/>
                <w:color w:val="77787B"/>
                <w:sz w:val="20"/>
                <w:szCs w:val="20"/>
              </w:rPr>
              <w:t xml:space="preserve">PRO </w:t>
            </w:r>
            <w:r w:rsidRPr="00E95BAF">
              <w:rPr>
                <w:rFonts w:cstheme="minorHAnsi"/>
                <w:color w:val="77787B"/>
                <w:sz w:val="20"/>
                <w:szCs w:val="20"/>
              </w:rPr>
              <w:t xml:space="preserve">data may be used by sites and teams for improving patient care. </w:t>
            </w:r>
          </w:p>
          <w:p w14:paraId="3FD0E1AF" w14:textId="402A8552" w:rsidR="00551E1F" w:rsidRPr="00E95BAF" w:rsidRDefault="00551E1F" w:rsidP="007A64C0">
            <w:pPr>
              <w:rPr>
                <w:rFonts w:ascii="Calibri" w:eastAsia="Times New Roman" w:hAnsi="Calibri" w:cs="Times New Roman"/>
                <w:color w:val="3B3838" w:themeColor="background2" w:themeShade="40"/>
                <w:sz w:val="20"/>
                <w:szCs w:val="20"/>
              </w:rPr>
            </w:pPr>
          </w:p>
        </w:tc>
      </w:tr>
      <w:tr w:rsidR="00DF4E77" w:rsidRPr="00DF4E77" w14:paraId="2286C3A0" w14:textId="77777777" w:rsidTr="00B76FD5">
        <w:trPr>
          <w:trHeight w:val="300"/>
        </w:trPr>
        <w:tc>
          <w:tcPr>
            <w:tcW w:w="10959" w:type="dxa"/>
            <w:gridSpan w:val="24"/>
            <w:tcBorders>
              <w:top w:val="single" w:sz="4" w:space="0" w:color="auto"/>
              <w:left w:val="single" w:sz="4" w:space="0" w:color="auto"/>
              <w:bottom w:val="single" w:sz="4" w:space="0" w:color="auto"/>
              <w:right w:val="single" w:sz="4" w:space="0" w:color="auto"/>
            </w:tcBorders>
            <w:shd w:val="clear" w:color="auto" w:fill="D9EFED"/>
            <w:noWrap/>
            <w:vAlign w:val="bottom"/>
            <w:hideMark/>
          </w:tcPr>
          <w:p w14:paraId="72362718"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b/>
                <w:bCs/>
                <w:color w:val="3B3838" w:themeColor="background2" w:themeShade="40"/>
              </w:rPr>
              <w:lastRenderedPageBreak/>
              <w:t>G. Project Risks &amp; Mitigation</w:t>
            </w:r>
            <w:r w:rsidRPr="00DF4E77">
              <w:rPr>
                <w:rFonts w:ascii="Calibri" w:eastAsia="Times New Roman" w:hAnsi="Calibri" w:cs="Times New Roman"/>
                <w:color w:val="3B3838" w:themeColor="background2" w:themeShade="40"/>
              </w:rPr>
              <w:t>:</w:t>
            </w:r>
          </w:p>
        </w:tc>
      </w:tr>
      <w:tr w:rsidR="00DF4E77" w:rsidRPr="00DF4E77" w14:paraId="0577291A" w14:textId="77777777" w:rsidTr="00B76FD5">
        <w:trPr>
          <w:trHeight w:val="255"/>
        </w:trPr>
        <w:tc>
          <w:tcPr>
            <w:tcW w:w="35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0B8700" w14:textId="77777777" w:rsidR="00ED0C34" w:rsidRPr="00DF4E77" w:rsidRDefault="00ED0C34" w:rsidP="00ED0C34">
            <w:pPr>
              <w:jc w:val="cente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Risk</w:t>
            </w:r>
          </w:p>
        </w:tc>
        <w:tc>
          <w:tcPr>
            <w:tcW w:w="2184"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0046D57C" w14:textId="77777777" w:rsidR="00ED0C34" w:rsidRPr="00DF4E77" w:rsidRDefault="00ED0C34" w:rsidP="00ED0C34">
            <w:pPr>
              <w:jc w:val="cente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Level (high/med/low)</w:t>
            </w:r>
          </w:p>
        </w:tc>
        <w:tc>
          <w:tcPr>
            <w:tcW w:w="5193" w:type="dxa"/>
            <w:gridSpan w:val="14"/>
            <w:tcBorders>
              <w:top w:val="single" w:sz="4" w:space="0" w:color="auto"/>
              <w:left w:val="nil"/>
              <w:bottom w:val="single" w:sz="4" w:space="0" w:color="auto"/>
              <w:right w:val="single" w:sz="4" w:space="0" w:color="auto"/>
            </w:tcBorders>
            <w:shd w:val="clear" w:color="000000" w:fill="FFFFFF"/>
            <w:noWrap/>
            <w:vAlign w:val="bottom"/>
            <w:hideMark/>
          </w:tcPr>
          <w:p w14:paraId="3878984A" w14:textId="77777777" w:rsidR="00ED0C34" w:rsidRPr="00DF4E77" w:rsidRDefault="00ED0C34" w:rsidP="00ED0C34">
            <w:pPr>
              <w:jc w:val="cente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Mitigation and Escalation Strategy</w:t>
            </w:r>
          </w:p>
        </w:tc>
      </w:tr>
      <w:tr w:rsidR="00DF4E77" w:rsidRPr="00DF4E77" w14:paraId="6DFF5882" w14:textId="77777777" w:rsidTr="00B76FD5">
        <w:trPr>
          <w:trHeight w:val="476"/>
        </w:trPr>
        <w:tc>
          <w:tcPr>
            <w:tcW w:w="358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14:paraId="4770809E" w14:textId="4B6D21B0" w:rsidR="002D773B" w:rsidRPr="00DF4E77" w:rsidRDefault="002D773B" w:rsidP="002D773B">
            <w:pPr>
              <w:rPr>
                <w:rFonts w:eastAsia="Times New Roman" w:cstheme="minorHAnsi"/>
                <w:color w:val="3B3838" w:themeColor="background2" w:themeShade="40"/>
                <w:sz w:val="22"/>
                <w:szCs w:val="20"/>
              </w:rPr>
            </w:pPr>
          </w:p>
        </w:tc>
        <w:tc>
          <w:tcPr>
            <w:tcW w:w="2184"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420313C0" w14:textId="77777777" w:rsidR="002D773B" w:rsidRPr="00DF4E77" w:rsidRDefault="002D773B" w:rsidP="002D773B">
            <w:pPr>
              <w:jc w:val="cente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c>
          <w:tcPr>
            <w:tcW w:w="5193" w:type="dxa"/>
            <w:gridSpan w:val="14"/>
            <w:tcBorders>
              <w:top w:val="single" w:sz="4" w:space="0" w:color="auto"/>
              <w:left w:val="nil"/>
              <w:bottom w:val="single" w:sz="4" w:space="0" w:color="auto"/>
              <w:right w:val="single" w:sz="4" w:space="0" w:color="auto"/>
            </w:tcBorders>
            <w:shd w:val="clear" w:color="000000" w:fill="FFFFFF"/>
            <w:vAlign w:val="center"/>
            <w:hideMark/>
          </w:tcPr>
          <w:p w14:paraId="0B198B3D" w14:textId="77777777" w:rsidR="002D773B" w:rsidRPr="00DF4E77" w:rsidRDefault="002D773B" w:rsidP="002D773B">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r>
      <w:tr w:rsidR="00DF4E77" w:rsidRPr="00DF4E77" w14:paraId="4E89285B" w14:textId="77777777" w:rsidTr="00B76FD5">
        <w:tblPrEx>
          <w:tblCellMar>
            <w:left w:w="108" w:type="dxa"/>
            <w:right w:w="108" w:type="dxa"/>
          </w:tblCellMar>
        </w:tblPrEx>
        <w:trPr>
          <w:trHeight w:val="300"/>
        </w:trPr>
        <w:tc>
          <w:tcPr>
            <w:tcW w:w="3752" w:type="dxa"/>
            <w:gridSpan w:val="4"/>
            <w:tcBorders>
              <w:top w:val="single" w:sz="4" w:space="0" w:color="auto"/>
              <w:left w:val="single" w:sz="4" w:space="0" w:color="auto"/>
              <w:bottom w:val="single" w:sz="4" w:space="0" w:color="auto"/>
              <w:right w:val="nil"/>
            </w:tcBorders>
            <w:shd w:val="clear" w:color="auto" w:fill="D9EFED"/>
            <w:noWrap/>
            <w:vAlign w:val="bottom"/>
            <w:hideMark/>
          </w:tcPr>
          <w:p w14:paraId="30D92D0F" w14:textId="77777777" w:rsidR="00ED0C34" w:rsidRPr="00DF4E77" w:rsidRDefault="00ED0C34" w:rsidP="00ED0C34">
            <w:pPr>
              <w:rPr>
                <w:rFonts w:ascii="Calibri" w:eastAsia="Times New Roman" w:hAnsi="Calibri" w:cs="Times New Roman"/>
                <w:b/>
                <w:bCs/>
                <w:color w:val="3B3838" w:themeColor="background2" w:themeShade="40"/>
              </w:rPr>
            </w:pPr>
            <w:r w:rsidRPr="00DF4E77">
              <w:rPr>
                <w:rFonts w:ascii="Calibri" w:eastAsia="Times New Roman" w:hAnsi="Calibri" w:cs="Times New Roman"/>
                <w:b/>
                <w:bCs/>
                <w:color w:val="3B3838" w:themeColor="background2" w:themeShade="40"/>
              </w:rPr>
              <w:t>F. Roles and Responsibilities</w:t>
            </w:r>
          </w:p>
        </w:tc>
        <w:tc>
          <w:tcPr>
            <w:tcW w:w="1008" w:type="dxa"/>
            <w:gridSpan w:val="3"/>
            <w:tcBorders>
              <w:top w:val="single" w:sz="4" w:space="0" w:color="auto"/>
              <w:left w:val="nil"/>
              <w:bottom w:val="single" w:sz="4" w:space="0" w:color="auto"/>
              <w:right w:val="nil"/>
            </w:tcBorders>
            <w:shd w:val="clear" w:color="auto" w:fill="D9EFED"/>
            <w:noWrap/>
            <w:vAlign w:val="bottom"/>
            <w:hideMark/>
          </w:tcPr>
          <w:p w14:paraId="16A25E6F"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445" w:type="dxa"/>
            <w:gridSpan w:val="5"/>
            <w:tcBorders>
              <w:top w:val="single" w:sz="4" w:space="0" w:color="auto"/>
              <w:left w:val="nil"/>
              <w:bottom w:val="single" w:sz="4" w:space="0" w:color="auto"/>
              <w:right w:val="nil"/>
            </w:tcBorders>
            <w:shd w:val="clear" w:color="auto" w:fill="D9EFED"/>
            <w:noWrap/>
            <w:vAlign w:val="bottom"/>
            <w:hideMark/>
          </w:tcPr>
          <w:p w14:paraId="6E0D94D3"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549" w:type="dxa"/>
            <w:gridSpan w:val="2"/>
            <w:tcBorders>
              <w:top w:val="single" w:sz="4" w:space="0" w:color="auto"/>
              <w:left w:val="nil"/>
              <w:bottom w:val="single" w:sz="4" w:space="0" w:color="auto"/>
              <w:right w:val="nil"/>
            </w:tcBorders>
            <w:shd w:val="clear" w:color="auto" w:fill="D9EFED"/>
            <w:noWrap/>
            <w:vAlign w:val="bottom"/>
            <w:hideMark/>
          </w:tcPr>
          <w:p w14:paraId="1A134DF4"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641" w:type="dxa"/>
            <w:gridSpan w:val="5"/>
            <w:tcBorders>
              <w:top w:val="single" w:sz="4" w:space="0" w:color="auto"/>
              <w:left w:val="nil"/>
              <w:bottom w:val="single" w:sz="4" w:space="0" w:color="auto"/>
              <w:right w:val="nil"/>
            </w:tcBorders>
            <w:shd w:val="clear" w:color="auto" w:fill="D9EFED"/>
            <w:noWrap/>
            <w:vAlign w:val="bottom"/>
            <w:hideMark/>
          </w:tcPr>
          <w:p w14:paraId="71A2414F"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87" w:type="dxa"/>
            <w:tcBorders>
              <w:top w:val="single" w:sz="4" w:space="0" w:color="auto"/>
              <w:left w:val="nil"/>
              <w:bottom w:val="single" w:sz="4" w:space="0" w:color="auto"/>
              <w:right w:val="nil"/>
            </w:tcBorders>
            <w:shd w:val="clear" w:color="auto" w:fill="D9EFED"/>
            <w:noWrap/>
            <w:vAlign w:val="bottom"/>
            <w:hideMark/>
          </w:tcPr>
          <w:p w14:paraId="78B07253"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280" w:type="dxa"/>
            <w:gridSpan w:val="4"/>
            <w:tcBorders>
              <w:top w:val="single" w:sz="4" w:space="0" w:color="auto"/>
              <w:left w:val="nil"/>
              <w:bottom w:val="single" w:sz="4" w:space="0" w:color="auto"/>
              <w:right w:val="single" w:sz="4" w:space="0" w:color="auto"/>
            </w:tcBorders>
            <w:shd w:val="clear" w:color="auto" w:fill="D9EFED"/>
            <w:noWrap/>
            <w:vAlign w:val="bottom"/>
            <w:hideMark/>
          </w:tcPr>
          <w:p w14:paraId="241ED975"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29123ED6" w14:textId="77777777" w:rsidTr="00B76FD5">
        <w:tblPrEx>
          <w:tblCellMar>
            <w:left w:w="108" w:type="dxa"/>
            <w:right w:w="108" w:type="dxa"/>
          </w:tblCellMar>
        </w:tblPrEx>
        <w:trPr>
          <w:trHeight w:val="300"/>
        </w:trPr>
        <w:tc>
          <w:tcPr>
            <w:tcW w:w="10962" w:type="dxa"/>
            <w:gridSpan w:val="24"/>
            <w:tcBorders>
              <w:top w:val="single" w:sz="4" w:space="0" w:color="auto"/>
              <w:left w:val="single" w:sz="4" w:space="0" w:color="auto"/>
              <w:bottom w:val="single" w:sz="4" w:space="0" w:color="auto"/>
              <w:right w:val="single" w:sz="4" w:space="0" w:color="000000"/>
            </w:tcBorders>
            <w:shd w:val="clear" w:color="auto" w:fill="FCFBEA"/>
            <w:vAlign w:val="center"/>
            <w:hideMark/>
          </w:tcPr>
          <w:p w14:paraId="7EDE1681"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 xml:space="preserve">Sponsor/Champion:  </w:t>
            </w:r>
            <w:r w:rsidRPr="00DF4E77">
              <w:rPr>
                <w:rFonts w:ascii="Calibri" w:eastAsia="Times New Roman" w:hAnsi="Calibri" w:cs="Times New Roman"/>
                <w:color w:val="3B3838" w:themeColor="background2" w:themeShade="40"/>
                <w:sz w:val="18"/>
                <w:szCs w:val="18"/>
              </w:rPr>
              <w:t>Provides overall direction on the project.</w:t>
            </w:r>
          </w:p>
        </w:tc>
      </w:tr>
      <w:tr w:rsidR="00DF4E77" w:rsidRPr="00DF4E77" w14:paraId="2B3AF614" w14:textId="77777777" w:rsidTr="00B76FD5">
        <w:tblPrEx>
          <w:tblCellMar>
            <w:left w:w="108" w:type="dxa"/>
            <w:right w:w="108" w:type="dxa"/>
          </w:tblCellMar>
        </w:tblPrEx>
        <w:trPr>
          <w:trHeight w:val="300"/>
        </w:trPr>
        <w:tc>
          <w:tcPr>
            <w:tcW w:w="558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C0167D7"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376" w:type="dxa"/>
            <w:gridSpan w:val="15"/>
            <w:tcBorders>
              <w:top w:val="single" w:sz="4" w:space="0" w:color="auto"/>
              <w:left w:val="nil"/>
              <w:bottom w:val="single" w:sz="4" w:space="0" w:color="auto"/>
              <w:right w:val="single" w:sz="4" w:space="0" w:color="auto"/>
            </w:tcBorders>
            <w:shd w:val="clear" w:color="auto" w:fill="auto"/>
            <w:vAlign w:val="center"/>
            <w:hideMark/>
          </w:tcPr>
          <w:p w14:paraId="1CF9839E"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DF4E77" w:rsidRPr="00DF4E77" w14:paraId="3E738E1C" w14:textId="77777777" w:rsidTr="00B76FD5">
        <w:tblPrEx>
          <w:tblCellMar>
            <w:left w:w="108" w:type="dxa"/>
            <w:right w:w="108" w:type="dxa"/>
          </w:tblCellMar>
        </w:tblPrEx>
        <w:trPr>
          <w:trHeight w:val="300"/>
        </w:trPr>
        <w:tc>
          <w:tcPr>
            <w:tcW w:w="558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FFF2127" w14:textId="5D20AB46" w:rsidR="001C3FAC" w:rsidRPr="00DF4E77" w:rsidRDefault="00092CEC" w:rsidP="001C3FAC">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Ang</w:t>
            </w:r>
            <w:r w:rsidR="002D7DA0">
              <w:rPr>
                <w:rFonts w:ascii="Calibri" w:eastAsia="Times New Roman" w:hAnsi="Calibri" w:cs="Times New Roman"/>
                <w:color w:val="3B3838" w:themeColor="background2" w:themeShade="40"/>
                <w:sz w:val="20"/>
                <w:szCs w:val="20"/>
              </w:rPr>
              <w:t>ela</w:t>
            </w:r>
            <w:r>
              <w:rPr>
                <w:rFonts w:ascii="Calibri" w:eastAsia="Times New Roman" w:hAnsi="Calibri" w:cs="Times New Roman"/>
                <w:color w:val="3B3838" w:themeColor="background2" w:themeShade="40"/>
                <w:sz w:val="20"/>
                <w:szCs w:val="20"/>
              </w:rPr>
              <w:t xml:space="preserve"> Lort</w:t>
            </w:r>
            <w:r w:rsidR="00790E50">
              <w:rPr>
                <w:rFonts w:ascii="Calibri" w:eastAsia="Times New Roman" w:hAnsi="Calibri" w:cs="Times New Roman"/>
                <w:color w:val="3B3838" w:themeColor="background2" w:themeShade="40"/>
                <w:sz w:val="20"/>
                <w:szCs w:val="20"/>
              </w:rPr>
              <w:t>s</w:t>
            </w:r>
            <w:r w:rsidR="00130B14">
              <w:rPr>
                <w:rFonts w:ascii="Calibri" w:eastAsia="Times New Roman" w:hAnsi="Calibri" w:cs="Times New Roman"/>
                <w:color w:val="3B3838" w:themeColor="background2" w:themeShade="40"/>
                <w:sz w:val="20"/>
                <w:szCs w:val="20"/>
              </w:rPr>
              <w:t>, MD</w:t>
            </w:r>
          </w:p>
        </w:tc>
        <w:tc>
          <w:tcPr>
            <w:tcW w:w="5376" w:type="dxa"/>
            <w:gridSpan w:val="15"/>
            <w:tcBorders>
              <w:top w:val="single" w:sz="4" w:space="0" w:color="auto"/>
              <w:left w:val="nil"/>
              <w:bottom w:val="single" w:sz="4" w:space="0" w:color="auto"/>
              <w:right w:val="single" w:sz="4" w:space="0" w:color="auto"/>
            </w:tcBorders>
            <w:shd w:val="clear" w:color="auto" w:fill="auto"/>
            <w:vAlign w:val="center"/>
          </w:tcPr>
          <w:p w14:paraId="49A79E5F" w14:textId="443AB187" w:rsidR="001C3FAC" w:rsidRPr="00DF4E77" w:rsidRDefault="00130B14" w:rsidP="001C3FAC">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ACTION Co-Executive Director</w:t>
            </w:r>
          </w:p>
        </w:tc>
      </w:tr>
      <w:tr w:rsidR="00DF4E77" w:rsidRPr="00DF4E77" w14:paraId="3FFCF0EF" w14:textId="77777777" w:rsidTr="00B76FD5">
        <w:tblPrEx>
          <w:tblCellMar>
            <w:left w:w="108" w:type="dxa"/>
            <w:right w:w="108" w:type="dxa"/>
          </w:tblCellMar>
        </w:tblPrEx>
        <w:trPr>
          <w:trHeight w:val="300"/>
        </w:trPr>
        <w:tc>
          <w:tcPr>
            <w:tcW w:w="10962" w:type="dxa"/>
            <w:gridSpan w:val="24"/>
            <w:tcBorders>
              <w:top w:val="single" w:sz="4" w:space="0" w:color="auto"/>
              <w:left w:val="single" w:sz="4" w:space="0" w:color="auto"/>
              <w:bottom w:val="single" w:sz="4" w:space="0" w:color="auto"/>
              <w:right w:val="single" w:sz="4" w:space="0" w:color="000000"/>
            </w:tcBorders>
            <w:shd w:val="clear" w:color="auto" w:fill="FCFBEA"/>
            <w:vAlign w:val="center"/>
            <w:hideMark/>
          </w:tcPr>
          <w:p w14:paraId="5ED22C5E"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Team Leader:</w:t>
            </w:r>
            <w:r w:rsidRPr="00DF4E77">
              <w:rPr>
                <w:rFonts w:ascii="Arial" w:eastAsia="Times New Roman" w:hAnsi="Arial" w:cs="Arial"/>
                <w:color w:val="3B3838" w:themeColor="background2" w:themeShade="40"/>
                <w:sz w:val="20"/>
                <w:szCs w:val="20"/>
              </w:rPr>
              <w:t xml:space="preserve"> </w:t>
            </w:r>
            <w:r w:rsidRPr="00DF4E77">
              <w:rPr>
                <w:rFonts w:ascii="Calibri" w:eastAsia="Times New Roman" w:hAnsi="Calibri" w:cs="Times New Roman"/>
                <w:color w:val="3B3838" w:themeColor="background2" w:themeShade="40"/>
                <w:sz w:val="20"/>
                <w:szCs w:val="20"/>
              </w:rPr>
              <w:t xml:space="preserve"> Leads the team and provides guidance on scope of the project.</w:t>
            </w:r>
          </w:p>
        </w:tc>
      </w:tr>
      <w:tr w:rsidR="00DF4E77" w:rsidRPr="00DF4E77" w14:paraId="65AF2CEC" w14:textId="77777777" w:rsidTr="00B76FD5">
        <w:tblPrEx>
          <w:tblCellMar>
            <w:left w:w="108" w:type="dxa"/>
            <w:right w:w="108" w:type="dxa"/>
          </w:tblCellMar>
        </w:tblPrEx>
        <w:trPr>
          <w:trHeight w:val="300"/>
        </w:trPr>
        <w:tc>
          <w:tcPr>
            <w:tcW w:w="558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5B3D20B"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lastRenderedPageBreak/>
              <w:t>Name</w:t>
            </w:r>
          </w:p>
        </w:tc>
        <w:tc>
          <w:tcPr>
            <w:tcW w:w="5376" w:type="dxa"/>
            <w:gridSpan w:val="15"/>
            <w:tcBorders>
              <w:top w:val="single" w:sz="4" w:space="0" w:color="auto"/>
              <w:left w:val="nil"/>
              <w:bottom w:val="single" w:sz="4" w:space="0" w:color="auto"/>
              <w:right w:val="single" w:sz="4" w:space="0" w:color="auto"/>
            </w:tcBorders>
            <w:shd w:val="clear" w:color="auto" w:fill="auto"/>
            <w:vAlign w:val="center"/>
            <w:hideMark/>
          </w:tcPr>
          <w:p w14:paraId="3E8DEC4D"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DF4E77" w:rsidRPr="00DF4E77" w14:paraId="5D0E2E25" w14:textId="77777777" w:rsidTr="00B76FD5">
        <w:tblPrEx>
          <w:tblCellMar>
            <w:left w:w="108" w:type="dxa"/>
            <w:right w:w="108" w:type="dxa"/>
          </w:tblCellMar>
        </w:tblPrEx>
        <w:trPr>
          <w:trHeight w:val="300"/>
        </w:trPr>
        <w:tc>
          <w:tcPr>
            <w:tcW w:w="55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5B499B" w14:textId="168AC30B" w:rsidR="00ED0C34" w:rsidRPr="00DF4E77" w:rsidRDefault="00130B14"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Melissa Cousino, PhD</w:t>
            </w:r>
          </w:p>
        </w:tc>
        <w:tc>
          <w:tcPr>
            <w:tcW w:w="5376" w:type="dxa"/>
            <w:gridSpan w:val="15"/>
            <w:tcBorders>
              <w:top w:val="single" w:sz="4" w:space="0" w:color="auto"/>
              <w:left w:val="nil"/>
              <w:bottom w:val="single" w:sz="4" w:space="0" w:color="auto"/>
              <w:right w:val="single" w:sz="4" w:space="0" w:color="auto"/>
            </w:tcBorders>
            <w:shd w:val="clear" w:color="auto" w:fill="auto"/>
            <w:vAlign w:val="center"/>
            <w:hideMark/>
          </w:tcPr>
          <w:p w14:paraId="25237A0E" w14:textId="0CBBF917" w:rsidR="00ED0C34" w:rsidRPr="00DF4E77" w:rsidRDefault="00130B14"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PRO Committee Co-Leader</w:t>
            </w:r>
          </w:p>
        </w:tc>
      </w:tr>
      <w:tr w:rsidR="00130B14" w:rsidRPr="00DF4E77" w14:paraId="4E057E96" w14:textId="77777777" w:rsidTr="00B76FD5">
        <w:tblPrEx>
          <w:tblCellMar>
            <w:left w:w="108" w:type="dxa"/>
            <w:right w:w="108" w:type="dxa"/>
          </w:tblCellMar>
        </w:tblPrEx>
        <w:trPr>
          <w:trHeight w:val="300"/>
        </w:trPr>
        <w:tc>
          <w:tcPr>
            <w:tcW w:w="55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0D3117" w14:textId="54A212B4" w:rsidR="00130B14" w:rsidRPr="00DF4E77" w:rsidRDefault="00130B14" w:rsidP="00130B1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Betsy Blume, MD</w:t>
            </w:r>
          </w:p>
        </w:tc>
        <w:tc>
          <w:tcPr>
            <w:tcW w:w="5376" w:type="dxa"/>
            <w:gridSpan w:val="15"/>
            <w:tcBorders>
              <w:top w:val="single" w:sz="4" w:space="0" w:color="auto"/>
              <w:left w:val="nil"/>
              <w:bottom w:val="single" w:sz="4" w:space="0" w:color="auto"/>
              <w:right w:val="single" w:sz="4" w:space="0" w:color="auto"/>
            </w:tcBorders>
            <w:shd w:val="clear" w:color="auto" w:fill="auto"/>
            <w:hideMark/>
          </w:tcPr>
          <w:p w14:paraId="0920E533" w14:textId="4640C764" w:rsidR="00130B14" w:rsidRPr="00DF4E77" w:rsidRDefault="00130B14" w:rsidP="00130B14">
            <w:pPr>
              <w:rPr>
                <w:rFonts w:ascii="Calibri" w:eastAsia="Times New Roman" w:hAnsi="Calibri" w:cs="Times New Roman"/>
                <w:color w:val="3B3838" w:themeColor="background2" w:themeShade="40"/>
                <w:sz w:val="20"/>
                <w:szCs w:val="20"/>
              </w:rPr>
            </w:pPr>
            <w:r w:rsidRPr="00B57D83">
              <w:rPr>
                <w:rFonts w:ascii="Calibri" w:eastAsia="Times New Roman" w:hAnsi="Calibri" w:cs="Times New Roman"/>
                <w:color w:val="3B3838" w:themeColor="background2" w:themeShade="40"/>
                <w:sz w:val="20"/>
                <w:szCs w:val="20"/>
              </w:rPr>
              <w:t>PRO Committee Co-Leader</w:t>
            </w:r>
          </w:p>
        </w:tc>
      </w:tr>
      <w:tr w:rsidR="00130B14" w:rsidRPr="00DF4E77" w14:paraId="5CB5246F" w14:textId="77777777" w:rsidTr="00B76FD5">
        <w:tblPrEx>
          <w:tblCellMar>
            <w:left w:w="108" w:type="dxa"/>
            <w:right w:w="108" w:type="dxa"/>
          </w:tblCellMar>
        </w:tblPrEx>
        <w:trPr>
          <w:trHeight w:val="300"/>
        </w:trPr>
        <w:tc>
          <w:tcPr>
            <w:tcW w:w="55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D62F03" w14:textId="189DD5F3" w:rsidR="00130B14" w:rsidRPr="00DF4E77" w:rsidRDefault="00130B14" w:rsidP="00130B1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Lindsay May, MD</w:t>
            </w:r>
          </w:p>
        </w:tc>
        <w:tc>
          <w:tcPr>
            <w:tcW w:w="5376" w:type="dxa"/>
            <w:gridSpan w:val="15"/>
            <w:tcBorders>
              <w:top w:val="single" w:sz="4" w:space="0" w:color="auto"/>
              <w:left w:val="nil"/>
              <w:bottom w:val="single" w:sz="4" w:space="0" w:color="auto"/>
              <w:right w:val="single" w:sz="4" w:space="0" w:color="auto"/>
            </w:tcBorders>
            <w:shd w:val="clear" w:color="auto" w:fill="auto"/>
          </w:tcPr>
          <w:p w14:paraId="0AD65CDC" w14:textId="3E2E1A59" w:rsidR="00130B14" w:rsidRPr="00DF4E77" w:rsidRDefault="00130B14" w:rsidP="00130B14">
            <w:pPr>
              <w:rPr>
                <w:rFonts w:ascii="Calibri" w:eastAsia="Times New Roman" w:hAnsi="Calibri" w:cs="Times New Roman"/>
                <w:color w:val="3B3838" w:themeColor="background2" w:themeShade="40"/>
                <w:sz w:val="20"/>
                <w:szCs w:val="20"/>
              </w:rPr>
            </w:pPr>
            <w:r w:rsidRPr="00B57D83">
              <w:rPr>
                <w:rFonts w:ascii="Calibri" w:eastAsia="Times New Roman" w:hAnsi="Calibri" w:cs="Times New Roman"/>
                <w:color w:val="3B3838" w:themeColor="background2" w:themeShade="40"/>
                <w:sz w:val="20"/>
                <w:szCs w:val="20"/>
              </w:rPr>
              <w:t>PRO Committee Co-Leader</w:t>
            </w:r>
          </w:p>
        </w:tc>
      </w:tr>
      <w:tr w:rsidR="00DF4E77" w:rsidRPr="00DF4E77" w14:paraId="394032F0" w14:textId="77777777" w:rsidTr="00B76FD5">
        <w:tblPrEx>
          <w:tblCellMar>
            <w:left w:w="108" w:type="dxa"/>
            <w:right w:w="108" w:type="dxa"/>
          </w:tblCellMar>
        </w:tblPrEx>
        <w:trPr>
          <w:trHeight w:val="300"/>
        </w:trPr>
        <w:tc>
          <w:tcPr>
            <w:tcW w:w="10962" w:type="dxa"/>
            <w:gridSpan w:val="24"/>
            <w:tcBorders>
              <w:top w:val="single" w:sz="4" w:space="0" w:color="auto"/>
              <w:left w:val="single" w:sz="4" w:space="0" w:color="auto"/>
              <w:bottom w:val="single" w:sz="4" w:space="0" w:color="auto"/>
              <w:right w:val="single" w:sz="4" w:space="0" w:color="000000"/>
            </w:tcBorders>
            <w:shd w:val="clear" w:color="auto" w:fill="FCFBEA"/>
            <w:vAlign w:val="center"/>
            <w:hideMark/>
          </w:tcPr>
          <w:p w14:paraId="2C439F3A"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color w:val="3B3838" w:themeColor="background2" w:themeShade="40"/>
              </w:rPr>
              <w:br w:type="page"/>
            </w:r>
            <w:r w:rsidRPr="00DF4E77">
              <w:rPr>
                <w:rFonts w:ascii="Calibri" w:eastAsia="Times New Roman" w:hAnsi="Calibri" w:cs="Times New Roman"/>
                <w:b/>
                <w:bCs/>
                <w:color w:val="3B3838" w:themeColor="background2" w:themeShade="40"/>
                <w:sz w:val="20"/>
                <w:szCs w:val="20"/>
              </w:rPr>
              <w:t>Project Support</w:t>
            </w:r>
            <w:r w:rsidRPr="00DF4E77">
              <w:rPr>
                <w:color w:val="3B3838" w:themeColor="background2" w:themeShade="40"/>
              </w:rPr>
              <w:t xml:space="preserve"> (</w:t>
            </w:r>
            <w:r w:rsidRPr="00DF4E77">
              <w:rPr>
                <w:rFonts w:ascii="Calibri" w:eastAsia="Times New Roman" w:hAnsi="Calibri" w:cs="Times New Roman"/>
                <w:b/>
                <w:bCs/>
                <w:color w:val="3B3838" w:themeColor="background2" w:themeShade="40"/>
                <w:sz w:val="20"/>
                <w:szCs w:val="20"/>
              </w:rPr>
              <w:t xml:space="preserve">QIC/QOM/Data Analytics/Project Manager Support):  </w:t>
            </w:r>
            <w:r w:rsidRPr="00DF4E77">
              <w:rPr>
                <w:rFonts w:ascii="Calibri" w:eastAsia="Times New Roman" w:hAnsi="Calibri" w:cs="Times New Roman"/>
                <w:bCs/>
                <w:color w:val="3B3838" w:themeColor="background2" w:themeShade="40"/>
                <w:sz w:val="18"/>
                <w:szCs w:val="18"/>
              </w:rPr>
              <w:t xml:space="preserve">Leads in the planning &amp; development of the project; manages the project to scope and/or </w:t>
            </w:r>
            <w:r w:rsidRPr="00DF4E77">
              <w:rPr>
                <w:rFonts w:ascii="Calibri" w:eastAsia="Times New Roman" w:hAnsi="Calibri" w:cs="Times New Roman"/>
                <w:color w:val="3B3838" w:themeColor="background2" w:themeShade="40"/>
                <w:sz w:val="18"/>
                <w:szCs w:val="18"/>
              </w:rPr>
              <w:t>provides data analysis and reporting expertise for the project.</w:t>
            </w:r>
          </w:p>
        </w:tc>
      </w:tr>
      <w:tr w:rsidR="00DF4E77" w:rsidRPr="00DF4E77" w14:paraId="3107003B" w14:textId="77777777" w:rsidTr="00B76FD5">
        <w:tblPrEx>
          <w:tblCellMar>
            <w:left w:w="108" w:type="dxa"/>
            <w:right w:w="108" w:type="dxa"/>
          </w:tblCellMar>
        </w:tblPrEx>
        <w:trPr>
          <w:trHeight w:val="300"/>
        </w:trPr>
        <w:tc>
          <w:tcPr>
            <w:tcW w:w="558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EEEE3DF"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376" w:type="dxa"/>
            <w:gridSpan w:val="15"/>
            <w:tcBorders>
              <w:top w:val="single" w:sz="4" w:space="0" w:color="auto"/>
              <w:left w:val="nil"/>
              <w:bottom w:val="single" w:sz="4" w:space="0" w:color="auto"/>
              <w:right w:val="single" w:sz="4" w:space="0" w:color="auto"/>
            </w:tcBorders>
            <w:shd w:val="clear" w:color="auto" w:fill="auto"/>
            <w:vAlign w:val="center"/>
            <w:hideMark/>
          </w:tcPr>
          <w:p w14:paraId="5DA8D52D"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DF4E77" w:rsidRPr="00DF4E77" w14:paraId="16930CAD" w14:textId="77777777" w:rsidTr="00B76FD5">
        <w:tblPrEx>
          <w:tblCellMar>
            <w:left w:w="108" w:type="dxa"/>
            <w:right w:w="108" w:type="dxa"/>
          </w:tblCellMar>
        </w:tblPrEx>
        <w:trPr>
          <w:trHeight w:val="300"/>
        </w:trPr>
        <w:tc>
          <w:tcPr>
            <w:tcW w:w="558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A0ABF3" w14:textId="783DE763"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xml:space="preserve">Lauren </w:t>
            </w:r>
            <w:r w:rsidR="007A64C0">
              <w:rPr>
                <w:rFonts w:ascii="Calibri" w:eastAsia="Times New Roman" w:hAnsi="Calibri" w:cs="Times New Roman"/>
                <w:color w:val="3B3838" w:themeColor="background2" w:themeShade="40"/>
                <w:sz w:val="20"/>
                <w:szCs w:val="20"/>
              </w:rPr>
              <w:t>Smyth</w:t>
            </w:r>
            <w:r w:rsidR="00130B14">
              <w:rPr>
                <w:rFonts w:ascii="Calibri" w:eastAsia="Times New Roman" w:hAnsi="Calibri" w:cs="Times New Roman"/>
                <w:color w:val="3B3838" w:themeColor="background2" w:themeShade="40"/>
                <w:sz w:val="20"/>
                <w:szCs w:val="20"/>
              </w:rPr>
              <w:t xml:space="preserve">, MHA </w:t>
            </w:r>
          </w:p>
        </w:tc>
        <w:tc>
          <w:tcPr>
            <w:tcW w:w="5376" w:type="dxa"/>
            <w:gridSpan w:val="15"/>
            <w:tcBorders>
              <w:top w:val="single" w:sz="4" w:space="0" w:color="auto"/>
              <w:left w:val="nil"/>
              <w:bottom w:val="single" w:sz="4" w:space="0" w:color="auto"/>
              <w:right w:val="single" w:sz="4" w:space="0" w:color="auto"/>
            </w:tcBorders>
            <w:shd w:val="clear" w:color="auto" w:fill="auto"/>
            <w:vAlign w:val="center"/>
            <w:hideMark/>
          </w:tcPr>
          <w:p w14:paraId="52F18548"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Project Manager</w:t>
            </w:r>
          </w:p>
        </w:tc>
      </w:tr>
      <w:tr w:rsidR="00DF4E77" w:rsidRPr="00DF4E77" w14:paraId="0AD33CA9" w14:textId="77777777" w:rsidTr="00B76FD5">
        <w:tblPrEx>
          <w:tblCellMar>
            <w:left w:w="108" w:type="dxa"/>
            <w:right w:w="108" w:type="dxa"/>
          </w:tblCellMar>
        </w:tblPrEx>
        <w:trPr>
          <w:trHeight w:val="300"/>
        </w:trPr>
        <w:tc>
          <w:tcPr>
            <w:tcW w:w="558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25A0372" w14:textId="273F31CA"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Paige Krack</w:t>
            </w:r>
            <w:r w:rsidR="00130B14">
              <w:rPr>
                <w:rFonts w:ascii="Calibri" w:eastAsia="Times New Roman" w:hAnsi="Calibri" w:cs="Times New Roman"/>
                <w:color w:val="3B3838" w:themeColor="background2" w:themeShade="40"/>
                <w:sz w:val="20"/>
                <w:szCs w:val="20"/>
              </w:rPr>
              <w:t>, QIC</w:t>
            </w:r>
          </w:p>
        </w:tc>
        <w:tc>
          <w:tcPr>
            <w:tcW w:w="5376" w:type="dxa"/>
            <w:gridSpan w:val="15"/>
            <w:tcBorders>
              <w:top w:val="single" w:sz="4" w:space="0" w:color="auto"/>
              <w:left w:val="nil"/>
              <w:bottom w:val="single" w:sz="4" w:space="0" w:color="auto"/>
              <w:right w:val="single" w:sz="4" w:space="0" w:color="auto"/>
            </w:tcBorders>
            <w:shd w:val="clear" w:color="auto" w:fill="auto"/>
            <w:vAlign w:val="center"/>
            <w:hideMark/>
          </w:tcPr>
          <w:p w14:paraId="7242E189"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Quality Improvement Consultant</w:t>
            </w:r>
          </w:p>
        </w:tc>
      </w:tr>
      <w:tr w:rsidR="00DF4E77" w:rsidRPr="00DF4E77" w14:paraId="315455F5" w14:textId="77777777" w:rsidTr="00B76FD5">
        <w:tblPrEx>
          <w:tblCellMar>
            <w:left w:w="108" w:type="dxa"/>
            <w:right w:w="108" w:type="dxa"/>
          </w:tblCellMar>
        </w:tblPrEx>
        <w:trPr>
          <w:trHeight w:val="300"/>
        </w:trPr>
        <w:tc>
          <w:tcPr>
            <w:tcW w:w="55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CAC47B" w14:textId="3C2B0572" w:rsidR="00ED0C34" w:rsidRPr="00DF4E77" w:rsidRDefault="00790E50"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Karina Tabar</w:t>
            </w:r>
            <w:r w:rsidR="00130B14">
              <w:rPr>
                <w:rFonts w:ascii="Calibri" w:eastAsia="Times New Roman" w:hAnsi="Calibri" w:cs="Times New Roman"/>
                <w:color w:val="3B3838" w:themeColor="background2" w:themeShade="40"/>
                <w:sz w:val="20"/>
                <w:szCs w:val="20"/>
              </w:rPr>
              <w:t>, Data Specialist</w:t>
            </w:r>
          </w:p>
        </w:tc>
        <w:tc>
          <w:tcPr>
            <w:tcW w:w="5376" w:type="dxa"/>
            <w:gridSpan w:val="15"/>
            <w:tcBorders>
              <w:top w:val="single" w:sz="4" w:space="0" w:color="auto"/>
              <w:left w:val="nil"/>
              <w:bottom w:val="single" w:sz="4" w:space="0" w:color="auto"/>
              <w:right w:val="single" w:sz="4" w:space="0" w:color="auto"/>
            </w:tcBorders>
            <w:shd w:val="clear" w:color="auto" w:fill="auto"/>
            <w:vAlign w:val="center"/>
          </w:tcPr>
          <w:p w14:paraId="51E09F83" w14:textId="5A40BBFA" w:rsidR="00ED0C34" w:rsidRPr="00DF4E77" w:rsidRDefault="00790E50"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 xml:space="preserve">Data Management Specialist </w:t>
            </w:r>
          </w:p>
        </w:tc>
      </w:tr>
      <w:tr w:rsidR="00DF4E77" w:rsidRPr="00DF4E77" w14:paraId="45DCC36B" w14:textId="77777777" w:rsidTr="00B76FD5">
        <w:tblPrEx>
          <w:tblCellMar>
            <w:left w:w="108" w:type="dxa"/>
            <w:right w:w="108" w:type="dxa"/>
          </w:tblCellMar>
        </w:tblPrEx>
        <w:trPr>
          <w:trHeight w:val="300"/>
        </w:trPr>
        <w:tc>
          <w:tcPr>
            <w:tcW w:w="55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726B07" w14:textId="100C6FA5" w:rsidR="00ED0C34" w:rsidRPr="00DF4E77" w:rsidRDefault="007A64C0"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Chloe Connelly</w:t>
            </w:r>
            <w:r w:rsidR="00130B14">
              <w:rPr>
                <w:rFonts w:ascii="Calibri" w:eastAsia="Times New Roman" w:hAnsi="Calibri" w:cs="Times New Roman"/>
                <w:color w:val="3B3838" w:themeColor="background2" w:themeShade="40"/>
                <w:sz w:val="20"/>
                <w:szCs w:val="20"/>
              </w:rPr>
              <w:t xml:space="preserve">, Data Analyst </w:t>
            </w:r>
          </w:p>
        </w:tc>
        <w:tc>
          <w:tcPr>
            <w:tcW w:w="5376" w:type="dxa"/>
            <w:gridSpan w:val="15"/>
            <w:tcBorders>
              <w:top w:val="single" w:sz="4" w:space="0" w:color="auto"/>
              <w:left w:val="nil"/>
              <w:bottom w:val="single" w:sz="4" w:space="0" w:color="auto"/>
              <w:right w:val="single" w:sz="4" w:space="0" w:color="auto"/>
            </w:tcBorders>
            <w:shd w:val="clear" w:color="auto" w:fill="auto"/>
            <w:vAlign w:val="center"/>
          </w:tcPr>
          <w:p w14:paraId="3F80A8E9" w14:textId="222FC432" w:rsidR="00ED0C34" w:rsidRPr="00DF4E77" w:rsidRDefault="007A64C0"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Data Analyst</w:t>
            </w:r>
          </w:p>
        </w:tc>
      </w:tr>
      <w:tr w:rsidR="00DF4E77" w:rsidRPr="00DF4E77" w14:paraId="70E2B445" w14:textId="77777777" w:rsidTr="00B76FD5">
        <w:tblPrEx>
          <w:tblCellMar>
            <w:left w:w="108" w:type="dxa"/>
            <w:right w:w="108" w:type="dxa"/>
          </w:tblCellMar>
        </w:tblPrEx>
        <w:trPr>
          <w:trHeight w:val="300"/>
        </w:trPr>
        <w:tc>
          <w:tcPr>
            <w:tcW w:w="10962" w:type="dxa"/>
            <w:gridSpan w:val="24"/>
            <w:tcBorders>
              <w:top w:val="single" w:sz="4" w:space="0" w:color="auto"/>
              <w:left w:val="single" w:sz="4" w:space="0" w:color="auto"/>
              <w:bottom w:val="single" w:sz="4" w:space="0" w:color="auto"/>
              <w:right w:val="single" w:sz="4" w:space="0" w:color="000000"/>
            </w:tcBorders>
            <w:shd w:val="clear" w:color="auto" w:fill="FCFBEA"/>
            <w:vAlign w:val="center"/>
            <w:hideMark/>
          </w:tcPr>
          <w:p w14:paraId="4B575849"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color w:val="3B3838" w:themeColor="background2" w:themeShade="40"/>
              </w:rPr>
              <w:br w:type="page"/>
            </w:r>
            <w:r w:rsidRPr="00DF4E77">
              <w:rPr>
                <w:rFonts w:ascii="Calibri" w:eastAsia="Times New Roman" w:hAnsi="Calibri" w:cs="Times New Roman"/>
                <w:b/>
                <w:bCs/>
                <w:color w:val="3B3838" w:themeColor="background2" w:themeShade="40"/>
                <w:sz w:val="20"/>
                <w:szCs w:val="20"/>
              </w:rPr>
              <w:t>Team Members:</w:t>
            </w:r>
            <w:r w:rsidRPr="00DF4E77">
              <w:rPr>
                <w:rFonts w:ascii="Arial" w:eastAsia="Times New Roman" w:hAnsi="Arial" w:cs="Arial"/>
                <w:color w:val="3B3838" w:themeColor="background2" w:themeShade="40"/>
                <w:sz w:val="20"/>
                <w:szCs w:val="20"/>
              </w:rPr>
              <w:t xml:space="preserve">  </w:t>
            </w:r>
            <w:r w:rsidRPr="00DF4E77">
              <w:rPr>
                <w:rFonts w:ascii="Calibri" w:eastAsia="Times New Roman" w:hAnsi="Calibri" w:cs="Times New Roman"/>
                <w:color w:val="3B3838" w:themeColor="background2" w:themeShade="40"/>
                <w:sz w:val="18"/>
                <w:szCs w:val="18"/>
              </w:rPr>
              <w:t>Works toward the deliverables of the project.</w:t>
            </w:r>
          </w:p>
        </w:tc>
      </w:tr>
      <w:tr w:rsidR="00DF4E77" w:rsidRPr="00DF4E77" w14:paraId="4841C105" w14:textId="77777777" w:rsidTr="00B76FD5">
        <w:tblPrEx>
          <w:tblCellMar>
            <w:left w:w="108" w:type="dxa"/>
            <w:right w:w="108" w:type="dxa"/>
          </w:tblCellMar>
        </w:tblPrEx>
        <w:trPr>
          <w:trHeight w:val="300"/>
        </w:trPr>
        <w:tc>
          <w:tcPr>
            <w:tcW w:w="558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42AAD68"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376" w:type="dxa"/>
            <w:gridSpan w:val="15"/>
            <w:tcBorders>
              <w:top w:val="single" w:sz="4" w:space="0" w:color="auto"/>
              <w:left w:val="nil"/>
              <w:bottom w:val="single" w:sz="4" w:space="0" w:color="auto"/>
              <w:right w:val="single" w:sz="4" w:space="0" w:color="auto"/>
            </w:tcBorders>
            <w:shd w:val="clear" w:color="auto" w:fill="auto"/>
            <w:vAlign w:val="center"/>
            <w:hideMark/>
          </w:tcPr>
          <w:p w14:paraId="344B4FD0"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092CEC" w:rsidRPr="00DF4E77" w14:paraId="63B354EE" w14:textId="77777777" w:rsidTr="00B76FD5">
        <w:tblPrEx>
          <w:tblCellMar>
            <w:left w:w="108" w:type="dxa"/>
            <w:right w:w="108" w:type="dxa"/>
          </w:tblCellMar>
        </w:tblPrEx>
        <w:trPr>
          <w:trHeight w:val="300"/>
        </w:trPr>
        <w:tc>
          <w:tcPr>
            <w:tcW w:w="558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D96AA38" w14:textId="33B90B66" w:rsidR="00092CEC" w:rsidRPr="00DF4E77" w:rsidRDefault="00130B14" w:rsidP="00092CEC">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 xml:space="preserve">PRO Committee members </w:t>
            </w:r>
          </w:p>
        </w:tc>
        <w:tc>
          <w:tcPr>
            <w:tcW w:w="5376" w:type="dxa"/>
            <w:gridSpan w:val="15"/>
            <w:tcBorders>
              <w:top w:val="single" w:sz="4" w:space="0" w:color="auto"/>
              <w:left w:val="nil"/>
              <w:bottom w:val="single" w:sz="4" w:space="0" w:color="auto"/>
              <w:right w:val="single" w:sz="4" w:space="0" w:color="auto"/>
            </w:tcBorders>
            <w:shd w:val="clear" w:color="auto" w:fill="auto"/>
            <w:vAlign w:val="center"/>
            <w:hideMark/>
          </w:tcPr>
          <w:p w14:paraId="380CF22C" w14:textId="77777777" w:rsidR="00092CEC" w:rsidRPr="00DF4E77" w:rsidRDefault="00092CEC" w:rsidP="00092CEC">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r>
      <w:tr w:rsidR="00DF4E77" w:rsidRPr="00DF4E77" w14:paraId="1CF5E9B6" w14:textId="77777777" w:rsidTr="00B76FD5">
        <w:tblPrEx>
          <w:tblCellMar>
            <w:left w:w="108" w:type="dxa"/>
            <w:right w:w="108" w:type="dxa"/>
          </w:tblCellMar>
        </w:tblPrEx>
        <w:trPr>
          <w:trHeight w:val="300"/>
        </w:trPr>
        <w:tc>
          <w:tcPr>
            <w:tcW w:w="10962" w:type="dxa"/>
            <w:gridSpan w:val="24"/>
            <w:tcBorders>
              <w:top w:val="single" w:sz="4" w:space="0" w:color="auto"/>
              <w:left w:val="single" w:sz="4" w:space="0" w:color="auto"/>
              <w:bottom w:val="single" w:sz="4" w:space="0" w:color="auto"/>
              <w:right w:val="single" w:sz="4" w:space="0" w:color="000000"/>
            </w:tcBorders>
            <w:shd w:val="clear" w:color="auto" w:fill="FCFBEA"/>
            <w:vAlign w:val="center"/>
            <w:hideMark/>
          </w:tcPr>
          <w:p w14:paraId="712469A6"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Family/Patient Representative:</w:t>
            </w:r>
          </w:p>
        </w:tc>
      </w:tr>
      <w:tr w:rsidR="00DF4E77" w:rsidRPr="00DF4E77" w14:paraId="75D6ABE9" w14:textId="77777777" w:rsidTr="00B76FD5">
        <w:tblPrEx>
          <w:tblCellMar>
            <w:left w:w="108" w:type="dxa"/>
            <w:right w:w="108" w:type="dxa"/>
          </w:tblCellMar>
        </w:tblPrEx>
        <w:trPr>
          <w:trHeight w:val="300"/>
        </w:trPr>
        <w:tc>
          <w:tcPr>
            <w:tcW w:w="558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113ADE1" w14:textId="24A583CE" w:rsidR="00ED0C34" w:rsidRPr="00E95BAF" w:rsidRDefault="00F1061B" w:rsidP="00ED0C34">
            <w:pPr>
              <w:rPr>
                <w:rFonts w:ascii="Calibri" w:eastAsia="Times New Roman" w:hAnsi="Calibri" w:cs="Times New Roman"/>
                <w:bCs/>
                <w:color w:val="3B3838" w:themeColor="background2" w:themeShade="40"/>
                <w:sz w:val="20"/>
                <w:szCs w:val="20"/>
              </w:rPr>
            </w:pPr>
            <w:r w:rsidRPr="00E95BAF">
              <w:rPr>
                <w:rFonts w:ascii="Calibri" w:eastAsia="Times New Roman" w:hAnsi="Calibri" w:cs="Times New Roman"/>
                <w:bCs/>
                <w:color w:val="3B3838" w:themeColor="background2" w:themeShade="40"/>
                <w:sz w:val="20"/>
                <w:szCs w:val="20"/>
              </w:rPr>
              <w:t xml:space="preserve">Melissa McQueen and </w:t>
            </w:r>
            <w:r w:rsidR="00231BC0" w:rsidRPr="00E95BAF">
              <w:rPr>
                <w:rFonts w:ascii="Calibri" w:eastAsia="Times New Roman" w:hAnsi="Calibri" w:cs="Times New Roman"/>
                <w:bCs/>
                <w:color w:val="3B3838" w:themeColor="background2" w:themeShade="40"/>
                <w:sz w:val="20"/>
                <w:szCs w:val="20"/>
              </w:rPr>
              <w:t>FACT</w:t>
            </w:r>
          </w:p>
        </w:tc>
        <w:tc>
          <w:tcPr>
            <w:tcW w:w="5376" w:type="dxa"/>
            <w:gridSpan w:val="15"/>
            <w:tcBorders>
              <w:top w:val="single" w:sz="4" w:space="0" w:color="auto"/>
              <w:left w:val="nil"/>
              <w:bottom w:val="single" w:sz="4" w:space="0" w:color="auto"/>
              <w:right w:val="single" w:sz="4" w:space="0" w:color="auto"/>
            </w:tcBorders>
            <w:shd w:val="clear" w:color="auto" w:fill="auto"/>
            <w:vAlign w:val="center"/>
            <w:hideMark/>
          </w:tcPr>
          <w:p w14:paraId="0B026483" w14:textId="58DAB29C" w:rsidR="00ED0C34" w:rsidRPr="00DF4E77" w:rsidRDefault="00ED0C34" w:rsidP="00ED0C34">
            <w:pPr>
              <w:rPr>
                <w:rFonts w:ascii="Calibri" w:eastAsia="Times New Roman" w:hAnsi="Calibri" w:cs="Times New Roman"/>
                <w:b/>
                <w:bCs/>
                <w:color w:val="3B3838" w:themeColor="background2" w:themeShade="40"/>
                <w:sz w:val="20"/>
                <w:szCs w:val="20"/>
              </w:rPr>
            </w:pPr>
          </w:p>
        </w:tc>
      </w:tr>
      <w:bookmarkEnd w:id="0"/>
    </w:tbl>
    <w:p w14:paraId="589F785D" w14:textId="77777777" w:rsidR="006631EA" w:rsidRPr="002C5824" w:rsidRDefault="006631EA" w:rsidP="001230C5">
      <w:pPr>
        <w:rPr>
          <w:rFonts w:ascii="Arial" w:eastAsia="Times New Roman" w:hAnsi="Arial" w:cs="Arial"/>
          <w:color w:val="77787B"/>
        </w:rPr>
      </w:pPr>
    </w:p>
    <w:sectPr w:rsidR="006631EA" w:rsidRPr="002C5824" w:rsidSect="00BE0470">
      <w:headerReference w:type="default" r:id="rId14"/>
      <w:footerReference w:type="default" r:id="rId15"/>
      <w:pgSz w:w="12240" w:h="15840"/>
      <w:pgMar w:top="28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DE54C" w14:textId="77777777" w:rsidR="005647A6" w:rsidRDefault="005647A6" w:rsidP="001F67B8">
      <w:r>
        <w:separator/>
      </w:r>
    </w:p>
  </w:endnote>
  <w:endnote w:type="continuationSeparator" w:id="0">
    <w:p w14:paraId="46037084" w14:textId="77777777" w:rsidR="005647A6" w:rsidRDefault="005647A6"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74319" w14:textId="3797B235" w:rsidR="002947C8" w:rsidRPr="001D3595" w:rsidRDefault="006631EA">
    <w:pPr>
      <w:pStyle w:val="Footer"/>
      <w:rPr>
        <w:color w:val="77787B"/>
        <w:sz w:val="20"/>
        <w:szCs w:val="20"/>
      </w:rPr>
    </w:pPr>
    <w:r w:rsidRPr="001D3595">
      <w:rPr>
        <w:color w:val="77787B"/>
        <w:sz w:val="20"/>
        <w:szCs w:val="20"/>
      </w:rPr>
      <w:t>Revised</w:t>
    </w:r>
    <w:r w:rsidR="00AD12DF">
      <w:rPr>
        <w:color w:val="77787B"/>
        <w:sz w:val="20"/>
        <w:szCs w:val="20"/>
      </w:rPr>
      <w:t xml:space="preserve"> </w:t>
    </w:r>
    <w:proofErr w:type="gramStart"/>
    <w:r w:rsidR="00AD12DF">
      <w:rPr>
        <w:color w:val="77787B"/>
        <w:sz w:val="20"/>
        <w:szCs w:val="20"/>
      </w:rPr>
      <w:t>5/10</w:t>
    </w:r>
    <w:r w:rsidR="00790E50">
      <w:rPr>
        <w:color w:val="77787B"/>
        <w:sz w:val="20"/>
        <w:szCs w:val="20"/>
      </w:rPr>
      <w:t>/21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CFE42" w14:textId="77777777" w:rsidR="005647A6" w:rsidRDefault="005647A6" w:rsidP="001F67B8">
      <w:r>
        <w:separator/>
      </w:r>
    </w:p>
  </w:footnote>
  <w:footnote w:type="continuationSeparator" w:id="0">
    <w:p w14:paraId="63184711" w14:textId="77777777" w:rsidR="005647A6" w:rsidRDefault="005647A6"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0FC7C" w14:textId="5F6D7DB4" w:rsidR="002947C8" w:rsidRDefault="001012E8">
    <w:pPr>
      <w:pStyle w:val="Header"/>
    </w:pPr>
    <w:r>
      <w:rPr>
        <w:noProof/>
      </w:rPr>
      <mc:AlternateContent>
        <mc:Choice Requires="wps">
          <w:drawing>
            <wp:anchor distT="45720" distB="45720" distL="114300" distR="114300" simplePos="0" relativeHeight="251657728" behindDoc="0" locked="0" layoutInCell="1" allowOverlap="1" wp14:anchorId="09BA6A9B" wp14:editId="55AF3655">
              <wp:simplePos x="0" y="0"/>
              <wp:positionH relativeFrom="column">
                <wp:posOffset>133350</wp:posOffset>
              </wp:positionH>
              <wp:positionV relativeFrom="paragraph">
                <wp:posOffset>104775</wp:posOffset>
              </wp:positionV>
              <wp:extent cx="4276725" cy="5092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509270"/>
                      </a:xfrm>
                      <a:prstGeom prst="rect">
                        <a:avLst/>
                      </a:prstGeom>
                      <a:solidFill>
                        <a:srgbClr val="FFFFFF"/>
                      </a:solidFill>
                      <a:ln w="9525">
                        <a:noFill/>
                        <a:miter lim="800000"/>
                        <a:headEnd/>
                        <a:tailEnd/>
                      </a:ln>
                    </wps:spPr>
                    <wps:txbx>
                      <w:txbxContent>
                        <w:p w14:paraId="44BF11A2" w14:textId="48056F5B" w:rsidR="00DF4638" w:rsidRDefault="00F54EC0">
                          <w:pPr>
                            <w:rPr>
                              <w:rFonts w:ascii="Arial" w:hAnsi="Arial" w:cs="Arial"/>
                              <w:color w:val="589095"/>
                              <w:sz w:val="56"/>
                            </w:rPr>
                          </w:pPr>
                          <w:r>
                            <w:rPr>
                              <w:rFonts w:ascii="Arial" w:hAnsi="Arial" w:cs="Arial"/>
                              <w:color w:val="589095"/>
                              <w:sz w:val="56"/>
                            </w:rPr>
                            <w:t>Project Charter</w:t>
                          </w:r>
                          <w:r w:rsidR="00DF4638">
                            <w:rPr>
                              <w:rFonts w:ascii="Arial" w:hAnsi="Arial" w:cs="Arial"/>
                              <w:color w:val="589095"/>
                              <w:sz w:val="56"/>
                            </w:rPr>
                            <w:t xml:space="preserve"> </w:t>
                          </w:r>
                        </w:p>
                        <w:p w14:paraId="138DBFF1" w14:textId="6F79D702" w:rsidR="00DF4638" w:rsidRPr="00DF4638" w:rsidRDefault="00DF4638">
                          <w:pPr>
                            <w:rPr>
                              <w:rFonts w:ascii="Arial" w:hAnsi="Arial" w:cs="Arial"/>
                              <w:i/>
                              <w:iCs/>
                              <w:color w:val="589095"/>
                              <w:szCs w:val="8"/>
                            </w:rPr>
                          </w:pPr>
                          <w:r w:rsidRPr="00DF4638">
                            <w:rPr>
                              <w:rFonts w:ascii="Arial" w:hAnsi="Arial" w:cs="Arial"/>
                              <w:i/>
                              <w:iCs/>
                              <w:color w:val="589095"/>
                              <w:szCs w:val="8"/>
                            </w:rPr>
                            <w:t>Patient Reported Outcomes &amp; e-</w:t>
                          </w:r>
                          <w:proofErr w:type="gramStart"/>
                          <w:r w:rsidRPr="00DF4638">
                            <w:rPr>
                              <w:rFonts w:ascii="Arial" w:hAnsi="Arial" w:cs="Arial"/>
                              <w:i/>
                              <w:iCs/>
                              <w:color w:val="589095"/>
                              <w:szCs w:val="8"/>
                            </w:rPr>
                            <w:t>Consent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BA6A9B" id="_x0000_t202" coordsize="21600,21600" o:spt="202" path="m,l,21600r21600,l21600,xe">
              <v:stroke joinstyle="miter"/>
              <v:path gradientshapeok="t" o:connecttype="rect"/>
            </v:shapetype>
            <v:shape id="Text Box 2" o:spid="_x0000_s1026" type="#_x0000_t202" style="position:absolute;margin-left:10.5pt;margin-top:8.25pt;width:336.75pt;height:40.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" stroked="f">
              <v:textbox style="mso-fit-shape-to-text:t">
                <w:txbxContent>
                  <w:p w14:paraId="44BF11A2" w14:textId="48056F5B" w:rsidR="00DF4638" w:rsidRDefault="00F54EC0">
                    <w:pPr>
                      <w:rPr>
                        <w:rFonts w:ascii="Arial" w:hAnsi="Arial" w:cs="Arial"/>
                        <w:color w:val="589095"/>
                        <w:sz w:val="56"/>
                      </w:rPr>
                    </w:pPr>
                    <w:r>
                      <w:rPr>
                        <w:rFonts w:ascii="Arial" w:hAnsi="Arial" w:cs="Arial"/>
                        <w:color w:val="589095"/>
                        <w:sz w:val="56"/>
                      </w:rPr>
                      <w:t>Project Charter</w:t>
                    </w:r>
                    <w:r w:rsidR="00DF4638">
                      <w:rPr>
                        <w:rFonts w:ascii="Arial" w:hAnsi="Arial" w:cs="Arial"/>
                        <w:color w:val="589095"/>
                        <w:sz w:val="56"/>
                      </w:rPr>
                      <w:t xml:space="preserve"> </w:t>
                    </w:r>
                  </w:p>
                  <w:p w14:paraId="138DBFF1" w14:textId="6F79D702" w:rsidR="00DF4638" w:rsidRPr="00DF4638" w:rsidRDefault="00DF4638">
                    <w:pPr>
                      <w:rPr>
                        <w:rFonts w:ascii="Arial" w:hAnsi="Arial" w:cs="Arial"/>
                        <w:i/>
                        <w:iCs/>
                        <w:color w:val="589095"/>
                        <w:szCs w:val="8"/>
                      </w:rPr>
                    </w:pPr>
                    <w:r w:rsidRPr="00DF4638">
                      <w:rPr>
                        <w:rFonts w:ascii="Arial" w:hAnsi="Arial" w:cs="Arial"/>
                        <w:i/>
                        <w:iCs/>
                        <w:color w:val="589095"/>
                        <w:szCs w:val="8"/>
                      </w:rPr>
                      <w:t>Patient Reported Outcomes &amp; e-</w:t>
                    </w:r>
                    <w:proofErr w:type="gramStart"/>
                    <w:r w:rsidRPr="00DF4638">
                      <w:rPr>
                        <w:rFonts w:ascii="Arial" w:hAnsi="Arial" w:cs="Arial"/>
                        <w:i/>
                        <w:iCs/>
                        <w:color w:val="589095"/>
                        <w:szCs w:val="8"/>
                      </w:rPr>
                      <w:t>Consent</w:t>
                    </w:r>
                    <w:proofErr w:type="gramEnd"/>
                  </w:p>
                </w:txbxContent>
              </v:textbox>
              <w10:wrap type="square"/>
            </v:shape>
          </w:pict>
        </mc:Fallback>
      </mc:AlternateContent>
    </w:r>
    <w:r w:rsidR="002947C8">
      <w:rPr>
        <w:noProof/>
      </w:rPr>
      <w:drawing>
        <wp:anchor distT="0" distB="0" distL="114300" distR="114300" simplePos="0" relativeHeight="251656704" behindDoc="1" locked="0" layoutInCell="1" allowOverlap="1" wp14:anchorId="24A3B39A" wp14:editId="69FC7420">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519C"/>
    <w:multiLevelType w:val="hybridMultilevel"/>
    <w:tmpl w:val="269C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E0817"/>
    <w:multiLevelType w:val="hybridMultilevel"/>
    <w:tmpl w:val="10B0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379A9"/>
    <w:multiLevelType w:val="hybridMultilevel"/>
    <w:tmpl w:val="ADDC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0265F"/>
    <w:multiLevelType w:val="hybridMultilevel"/>
    <w:tmpl w:val="72DC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F6AA5"/>
    <w:multiLevelType w:val="hybridMultilevel"/>
    <w:tmpl w:val="1434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D37E1"/>
    <w:multiLevelType w:val="hybridMultilevel"/>
    <w:tmpl w:val="E3446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96463"/>
    <w:multiLevelType w:val="hybridMultilevel"/>
    <w:tmpl w:val="A43E7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A0AF0"/>
    <w:multiLevelType w:val="hybridMultilevel"/>
    <w:tmpl w:val="A228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E568E"/>
    <w:multiLevelType w:val="hybridMultilevel"/>
    <w:tmpl w:val="BCCE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9614C"/>
    <w:multiLevelType w:val="hybridMultilevel"/>
    <w:tmpl w:val="D038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D5984"/>
    <w:multiLevelType w:val="hybridMultilevel"/>
    <w:tmpl w:val="CDCEF3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65CD1"/>
    <w:multiLevelType w:val="hybridMultilevel"/>
    <w:tmpl w:val="318E6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906F5"/>
    <w:multiLevelType w:val="hybridMultilevel"/>
    <w:tmpl w:val="2C24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064F1"/>
    <w:multiLevelType w:val="hybridMultilevel"/>
    <w:tmpl w:val="2B68C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E5C415E">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25E42"/>
    <w:multiLevelType w:val="hybridMultilevel"/>
    <w:tmpl w:val="9A1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32E59"/>
    <w:multiLevelType w:val="hybridMultilevel"/>
    <w:tmpl w:val="93CC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B0B1F"/>
    <w:multiLevelType w:val="hybridMultilevel"/>
    <w:tmpl w:val="2BF0E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A36D5"/>
    <w:multiLevelType w:val="hybridMultilevel"/>
    <w:tmpl w:val="8C2E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114F8"/>
    <w:multiLevelType w:val="hybridMultilevel"/>
    <w:tmpl w:val="4CE2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A0030"/>
    <w:multiLevelType w:val="hybridMultilevel"/>
    <w:tmpl w:val="B3E28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25DB2"/>
    <w:multiLevelType w:val="hybridMultilevel"/>
    <w:tmpl w:val="7696E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5D3441"/>
    <w:multiLevelType w:val="hybridMultilevel"/>
    <w:tmpl w:val="A228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7015F"/>
    <w:multiLevelType w:val="hybridMultilevel"/>
    <w:tmpl w:val="B8369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0D031F"/>
    <w:multiLevelType w:val="hybridMultilevel"/>
    <w:tmpl w:val="B7F2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92F54"/>
    <w:multiLevelType w:val="hybridMultilevel"/>
    <w:tmpl w:val="DD36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D7B7A"/>
    <w:multiLevelType w:val="hybridMultilevel"/>
    <w:tmpl w:val="E5941D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CA4B2D"/>
    <w:multiLevelType w:val="hybridMultilevel"/>
    <w:tmpl w:val="A3265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B6CD5"/>
    <w:multiLevelType w:val="hybridMultilevel"/>
    <w:tmpl w:val="E44A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326CDF"/>
    <w:multiLevelType w:val="hybridMultilevel"/>
    <w:tmpl w:val="FFF6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F20F8"/>
    <w:multiLevelType w:val="hybridMultilevel"/>
    <w:tmpl w:val="F5DC86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5A430C"/>
    <w:multiLevelType w:val="hybridMultilevel"/>
    <w:tmpl w:val="0358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461B9C"/>
    <w:multiLevelType w:val="hybridMultilevel"/>
    <w:tmpl w:val="F9C23C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2F31A5"/>
    <w:multiLevelType w:val="hybridMultilevel"/>
    <w:tmpl w:val="992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8168F"/>
    <w:multiLevelType w:val="hybridMultilevel"/>
    <w:tmpl w:val="49EC6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73B49"/>
    <w:multiLevelType w:val="hybridMultilevel"/>
    <w:tmpl w:val="CC486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280F6B"/>
    <w:multiLevelType w:val="hybridMultilevel"/>
    <w:tmpl w:val="7776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B55C67"/>
    <w:multiLevelType w:val="hybridMultilevel"/>
    <w:tmpl w:val="4D0AF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294CE5"/>
    <w:multiLevelType w:val="hybridMultilevel"/>
    <w:tmpl w:val="817AA45A"/>
    <w:lvl w:ilvl="0" w:tplc="8BFCECE0">
      <w:start w:val="1"/>
      <w:numFmt w:val="bullet"/>
      <w:lvlText w:val=""/>
      <w:lvlJc w:val="left"/>
      <w:pPr>
        <w:tabs>
          <w:tab w:val="num" w:pos="720"/>
        </w:tabs>
        <w:ind w:left="720" w:hanging="360"/>
      </w:pPr>
      <w:rPr>
        <w:rFonts w:ascii="Symbol" w:hAnsi="Symbol" w:hint="default"/>
      </w:rPr>
    </w:lvl>
    <w:lvl w:ilvl="1" w:tplc="E9CA7156">
      <w:start w:val="1"/>
      <w:numFmt w:val="bullet"/>
      <w:lvlText w:val=""/>
      <w:lvlJc w:val="left"/>
      <w:pPr>
        <w:tabs>
          <w:tab w:val="num" w:pos="1440"/>
        </w:tabs>
        <w:ind w:left="1440" w:hanging="360"/>
      </w:pPr>
      <w:rPr>
        <w:rFonts w:ascii="Symbol" w:hAnsi="Symbol" w:hint="default"/>
      </w:rPr>
    </w:lvl>
    <w:lvl w:ilvl="2" w:tplc="58F2CA2E" w:tentative="1">
      <w:start w:val="1"/>
      <w:numFmt w:val="bullet"/>
      <w:lvlText w:val=""/>
      <w:lvlJc w:val="left"/>
      <w:pPr>
        <w:tabs>
          <w:tab w:val="num" w:pos="2160"/>
        </w:tabs>
        <w:ind w:left="2160" w:hanging="360"/>
      </w:pPr>
      <w:rPr>
        <w:rFonts w:ascii="Symbol" w:hAnsi="Symbol" w:hint="default"/>
      </w:rPr>
    </w:lvl>
    <w:lvl w:ilvl="3" w:tplc="BE9E54EE" w:tentative="1">
      <w:start w:val="1"/>
      <w:numFmt w:val="bullet"/>
      <w:lvlText w:val=""/>
      <w:lvlJc w:val="left"/>
      <w:pPr>
        <w:tabs>
          <w:tab w:val="num" w:pos="2880"/>
        </w:tabs>
        <w:ind w:left="2880" w:hanging="360"/>
      </w:pPr>
      <w:rPr>
        <w:rFonts w:ascii="Symbol" w:hAnsi="Symbol" w:hint="default"/>
      </w:rPr>
    </w:lvl>
    <w:lvl w:ilvl="4" w:tplc="824C0624" w:tentative="1">
      <w:start w:val="1"/>
      <w:numFmt w:val="bullet"/>
      <w:lvlText w:val=""/>
      <w:lvlJc w:val="left"/>
      <w:pPr>
        <w:tabs>
          <w:tab w:val="num" w:pos="3600"/>
        </w:tabs>
        <w:ind w:left="3600" w:hanging="360"/>
      </w:pPr>
      <w:rPr>
        <w:rFonts w:ascii="Symbol" w:hAnsi="Symbol" w:hint="default"/>
      </w:rPr>
    </w:lvl>
    <w:lvl w:ilvl="5" w:tplc="E346922C" w:tentative="1">
      <w:start w:val="1"/>
      <w:numFmt w:val="bullet"/>
      <w:lvlText w:val=""/>
      <w:lvlJc w:val="left"/>
      <w:pPr>
        <w:tabs>
          <w:tab w:val="num" w:pos="4320"/>
        </w:tabs>
        <w:ind w:left="4320" w:hanging="360"/>
      </w:pPr>
      <w:rPr>
        <w:rFonts w:ascii="Symbol" w:hAnsi="Symbol" w:hint="default"/>
      </w:rPr>
    </w:lvl>
    <w:lvl w:ilvl="6" w:tplc="34AE7578" w:tentative="1">
      <w:start w:val="1"/>
      <w:numFmt w:val="bullet"/>
      <w:lvlText w:val=""/>
      <w:lvlJc w:val="left"/>
      <w:pPr>
        <w:tabs>
          <w:tab w:val="num" w:pos="5040"/>
        </w:tabs>
        <w:ind w:left="5040" w:hanging="360"/>
      </w:pPr>
      <w:rPr>
        <w:rFonts w:ascii="Symbol" w:hAnsi="Symbol" w:hint="default"/>
      </w:rPr>
    </w:lvl>
    <w:lvl w:ilvl="7" w:tplc="EBB2D480" w:tentative="1">
      <w:start w:val="1"/>
      <w:numFmt w:val="bullet"/>
      <w:lvlText w:val=""/>
      <w:lvlJc w:val="left"/>
      <w:pPr>
        <w:tabs>
          <w:tab w:val="num" w:pos="5760"/>
        </w:tabs>
        <w:ind w:left="5760" w:hanging="360"/>
      </w:pPr>
      <w:rPr>
        <w:rFonts w:ascii="Symbol" w:hAnsi="Symbol" w:hint="default"/>
      </w:rPr>
    </w:lvl>
    <w:lvl w:ilvl="8" w:tplc="D7D8034C"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BDF68F7"/>
    <w:multiLevelType w:val="hybridMultilevel"/>
    <w:tmpl w:val="367E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06057"/>
    <w:multiLevelType w:val="hybridMultilevel"/>
    <w:tmpl w:val="62C22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8F0999"/>
    <w:multiLevelType w:val="hybridMultilevel"/>
    <w:tmpl w:val="AEAE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AD74C2"/>
    <w:multiLevelType w:val="hybridMultilevel"/>
    <w:tmpl w:val="8278B7B0"/>
    <w:lvl w:ilvl="0" w:tplc="725CCCA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6"/>
  </w:num>
  <w:num w:numId="4">
    <w:abstractNumId w:val="11"/>
  </w:num>
  <w:num w:numId="5">
    <w:abstractNumId w:val="31"/>
  </w:num>
  <w:num w:numId="6">
    <w:abstractNumId w:val="10"/>
  </w:num>
  <w:num w:numId="7">
    <w:abstractNumId w:val="39"/>
  </w:num>
  <w:num w:numId="8">
    <w:abstractNumId w:val="36"/>
  </w:num>
  <w:num w:numId="9">
    <w:abstractNumId w:val="29"/>
  </w:num>
  <w:num w:numId="10">
    <w:abstractNumId w:val="20"/>
  </w:num>
  <w:num w:numId="11">
    <w:abstractNumId w:val="34"/>
  </w:num>
  <w:num w:numId="12">
    <w:abstractNumId w:val="41"/>
  </w:num>
  <w:num w:numId="13">
    <w:abstractNumId w:val="25"/>
  </w:num>
  <w:num w:numId="14">
    <w:abstractNumId w:val="15"/>
  </w:num>
  <w:num w:numId="15">
    <w:abstractNumId w:val="2"/>
  </w:num>
  <w:num w:numId="16">
    <w:abstractNumId w:val="18"/>
  </w:num>
  <w:num w:numId="17">
    <w:abstractNumId w:val="38"/>
  </w:num>
  <w:num w:numId="18">
    <w:abstractNumId w:val="0"/>
  </w:num>
  <w:num w:numId="19">
    <w:abstractNumId w:val="14"/>
  </w:num>
  <w:num w:numId="20">
    <w:abstractNumId w:val="1"/>
  </w:num>
  <w:num w:numId="21">
    <w:abstractNumId w:val="4"/>
  </w:num>
  <w:num w:numId="22">
    <w:abstractNumId w:val="23"/>
  </w:num>
  <w:num w:numId="23">
    <w:abstractNumId w:val="12"/>
  </w:num>
  <w:num w:numId="24">
    <w:abstractNumId w:val="8"/>
  </w:num>
  <w:num w:numId="25">
    <w:abstractNumId w:val="32"/>
  </w:num>
  <w:num w:numId="26">
    <w:abstractNumId w:val="3"/>
  </w:num>
  <w:num w:numId="27">
    <w:abstractNumId w:val="35"/>
  </w:num>
  <w:num w:numId="28">
    <w:abstractNumId w:val="24"/>
  </w:num>
  <w:num w:numId="29">
    <w:abstractNumId w:val="9"/>
  </w:num>
  <w:num w:numId="30">
    <w:abstractNumId w:val="40"/>
  </w:num>
  <w:num w:numId="31">
    <w:abstractNumId w:val="17"/>
  </w:num>
  <w:num w:numId="32">
    <w:abstractNumId w:val="27"/>
  </w:num>
  <w:num w:numId="33">
    <w:abstractNumId w:val="37"/>
  </w:num>
  <w:num w:numId="34">
    <w:abstractNumId w:val="22"/>
  </w:num>
  <w:num w:numId="35">
    <w:abstractNumId w:val="16"/>
  </w:num>
  <w:num w:numId="36">
    <w:abstractNumId w:val="5"/>
  </w:num>
  <w:num w:numId="37">
    <w:abstractNumId w:val="30"/>
  </w:num>
  <w:num w:numId="38">
    <w:abstractNumId w:val="28"/>
  </w:num>
  <w:num w:numId="39">
    <w:abstractNumId w:val="21"/>
  </w:num>
  <w:num w:numId="40">
    <w:abstractNumId w:val="7"/>
  </w:num>
  <w:num w:numId="41">
    <w:abstractNumId w:val="3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29"/>
    <w:rsid w:val="00007A3F"/>
    <w:rsid w:val="00011448"/>
    <w:rsid w:val="00021A5E"/>
    <w:rsid w:val="000611DA"/>
    <w:rsid w:val="00081FE4"/>
    <w:rsid w:val="00092CEC"/>
    <w:rsid w:val="000F3FB7"/>
    <w:rsid w:val="001012E8"/>
    <w:rsid w:val="00110B03"/>
    <w:rsid w:val="001136EA"/>
    <w:rsid w:val="001230C5"/>
    <w:rsid w:val="00130B14"/>
    <w:rsid w:val="001327B4"/>
    <w:rsid w:val="00137543"/>
    <w:rsid w:val="001530FC"/>
    <w:rsid w:val="001636AA"/>
    <w:rsid w:val="001A0CFF"/>
    <w:rsid w:val="001A5857"/>
    <w:rsid w:val="001C3C22"/>
    <w:rsid w:val="001C3FAC"/>
    <w:rsid w:val="001D3595"/>
    <w:rsid w:val="001F67B8"/>
    <w:rsid w:val="001F7072"/>
    <w:rsid w:val="002123CB"/>
    <w:rsid w:val="002315C2"/>
    <w:rsid w:val="00231BC0"/>
    <w:rsid w:val="00233C43"/>
    <w:rsid w:val="00235B3F"/>
    <w:rsid w:val="002418BB"/>
    <w:rsid w:val="00255F6A"/>
    <w:rsid w:val="00275895"/>
    <w:rsid w:val="0027794B"/>
    <w:rsid w:val="00280984"/>
    <w:rsid w:val="002947C8"/>
    <w:rsid w:val="002C5824"/>
    <w:rsid w:val="002C6B3A"/>
    <w:rsid w:val="002D773B"/>
    <w:rsid w:val="002D7DA0"/>
    <w:rsid w:val="0035605E"/>
    <w:rsid w:val="00394ECB"/>
    <w:rsid w:val="003A2B97"/>
    <w:rsid w:val="003A4240"/>
    <w:rsid w:val="003B0C2D"/>
    <w:rsid w:val="003D3E8B"/>
    <w:rsid w:val="003F03C0"/>
    <w:rsid w:val="0041226A"/>
    <w:rsid w:val="00424A12"/>
    <w:rsid w:val="00461012"/>
    <w:rsid w:val="004616B7"/>
    <w:rsid w:val="00461879"/>
    <w:rsid w:val="00463344"/>
    <w:rsid w:val="00485AAD"/>
    <w:rsid w:val="004B1A62"/>
    <w:rsid w:val="004E3E8C"/>
    <w:rsid w:val="004E46BE"/>
    <w:rsid w:val="004F4CA2"/>
    <w:rsid w:val="00520CC6"/>
    <w:rsid w:val="00544767"/>
    <w:rsid w:val="005478D5"/>
    <w:rsid w:val="00551E1F"/>
    <w:rsid w:val="005647A6"/>
    <w:rsid w:val="005876D4"/>
    <w:rsid w:val="005D70C1"/>
    <w:rsid w:val="005F413A"/>
    <w:rsid w:val="006122D5"/>
    <w:rsid w:val="00631A63"/>
    <w:rsid w:val="00641C5F"/>
    <w:rsid w:val="006458CE"/>
    <w:rsid w:val="006631EA"/>
    <w:rsid w:val="00666620"/>
    <w:rsid w:val="006801DC"/>
    <w:rsid w:val="00692402"/>
    <w:rsid w:val="006A5ED4"/>
    <w:rsid w:val="006B5012"/>
    <w:rsid w:val="006B5F73"/>
    <w:rsid w:val="006D39D3"/>
    <w:rsid w:val="007575DC"/>
    <w:rsid w:val="00790E50"/>
    <w:rsid w:val="007A64C0"/>
    <w:rsid w:val="007C7746"/>
    <w:rsid w:val="007C79E3"/>
    <w:rsid w:val="007D7348"/>
    <w:rsid w:val="00835DF2"/>
    <w:rsid w:val="00853DAF"/>
    <w:rsid w:val="00894E5E"/>
    <w:rsid w:val="008977B5"/>
    <w:rsid w:val="008C6BF6"/>
    <w:rsid w:val="008D0905"/>
    <w:rsid w:val="008D72F5"/>
    <w:rsid w:val="008E5D0C"/>
    <w:rsid w:val="008F6B1C"/>
    <w:rsid w:val="00930E82"/>
    <w:rsid w:val="0096216B"/>
    <w:rsid w:val="00985279"/>
    <w:rsid w:val="0098621D"/>
    <w:rsid w:val="0098757F"/>
    <w:rsid w:val="009878C7"/>
    <w:rsid w:val="009B5B8B"/>
    <w:rsid w:val="00A133CC"/>
    <w:rsid w:val="00A17403"/>
    <w:rsid w:val="00A44419"/>
    <w:rsid w:val="00A53BBD"/>
    <w:rsid w:val="00A837CF"/>
    <w:rsid w:val="00A90248"/>
    <w:rsid w:val="00A90CE2"/>
    <w:rsid w:val="00AB56D5"/>
    <w:rsid w:val="00AD12DF"/>
    <w:rsid w:val="00AE0F2C"/>
    <w:rsid w:val="00B17721"/>
    <w:rsid w:val="00B76FD5"/>
    <w:rsid w:val="00B96B0E"/>
    <w:rsid w:val="00BA7D87"/>
    <w:rsid w:val="00BB0539"/>
    <w:rsid w:val="00BC3AFD"/>
    <w:rsid w:val="00BE0470"/>
    <w:rsid w:val="00BF7A70"/>
    <w:rsid w:val="00C121B5"/>
    <w:rsid w:val="00C247FE"/>
    <w:rsid w:val="00C43F82"/>
    <w:rsid w:val="00C57251"/>
    <w:rsid w:val="00C57764"/>
    <w:rsid w:val="00C670FA"/>
    <w:rsid w:val="00CB4443"/>
    <w:rsid w:val="00D261CB"/>
    <w:rsid w:val="00D430DC"/>
    <w:rsid w:val="00DB1997"/>
    <w:rsid w:val="00DB1AF6"/>
    <w:rsid w:val="00DF4638"/>
    <w:rsid w:val="00DF4E77"/>
    <w:rsid w:val="00E9114F"/>
    <w:rsid w:val="00E95BAF"/>
    <w:rsid w:val="00EB38F8"/>
    <w:rsid w:val="00EC044F"/>
    <w:rsid w:val="00ED0C34"/>
    <w:rsid w:val="00EE2EC6"/>
    <w:rsid w:val="00EF6BBF"/>
    <w:rsid w:val="00F1061B"/>
    <w:rsid w:val="00F25E5F"/>
    <w:rsid w:val="00F53166"/>
    <w:rsid w:val="00F54EC0"/>
    <w:rsid w:val="00F72DBC"/>
    <w:rsid w:val="00F83429"/>
    <w:rsid w:val="00F904F4"/>
    <w:rsid w:val="00F93D09"/>
    <w:rsid w:val="00F958D3"/>
    <w:rsid w:val="00FD23EE"/>
    <w:rsid w:val="00FD4EB2"/>
    <w:rsid w:val="00FD6C19"/>
    <w:rsid w:val="00FD7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0EB2A38"/>
  <w14:defaultImageDpi w14:val="32767"/>
  <w15:docId w15:val="{4F7CC48C-5761-4AF1-9044-695C4FB2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uiPriority w:val="34"/>
    <w:qFormat/>
    <w:rsid w:val="00835DF2"/>
    <w:pPr>
      <w:ind w:left="720"/>
      <w:contextualSpacing/>
    </w:pPr>
  </w:style>
  <w:style w:type="table" w:styleId="TableGrid">
    <w:name w:val="Table Grid"/>
    <w:basedOn w:val="TableNormal"/>
    <w:uiPriority w:val="39"/>
    <w:rsid w:val="0083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D09"/>
    <w:rPr>
      <w:color w:val="0563C1" w:themeColor="hyperlink"/>
      <w:u w:val="single"/>
    </w:rPr>
  </w:style>
  <w:style w:type="character" w:customStyle="1" w:styleId="Mention1">
    <w:name w:val="Mention1"/>
    <w:basedOn w:val="DefaultParagraphFont"/>
    <w:uiPriority w:val="99"/>
    <w:semiHidden/>
    <w:unhideWhenUsed/>
    <w:rsid w:val="00F93D09"/>
    <w:rPr>
      <w:color w:val="2B579A"/>
      <w:shd w:val="clear" w:color="auto" w:fill="E6E6E6"/>
    </w:rPr>
  </w:style>
  <w:style w:type="character" w:styleId="Emphasis">
    <w:name w:val="Emphasis"/>
    <w:basedOn w:val="DefaultParagraphFont"/>
    <w:uiPriority w:val="20"/>
    <w:qFormat/>
    <w:rsid w:val="00235B3F"/>
    <w:rPr>
      <w:i/>
      <w:iCs/>
    </w:rPr>
  </w:style>
  <w:style w:type="character" w:styleId="FollowedHyperlink">
    <w:name w:val="FollowedHyperlink"/>
    <w:basedOn w:val="DefaultParagraphFont"/>
    <w:uiPriority w:val="99"/>
    <w:semiHidden/>
    <w:unhideWhenUsed/>
    <w:rsid w:val="00DB1AF6"/>
    <w:rPr>
      <w:color w:val="954F72" w:themeColor="followedHyperlink"/>
      <w:u w:val="single"/>
    </w:rPr>
  </w:style>
  <w:style w:type="paragraph" w:styleId="BalloonText">
    <w:name w:val="Balloon Text"/>
    <w:basedOn w:val="Normal"/>
    <w:link w:val="BalloonTextChar"/>
    <w:uiPriority w:val="99"/>
    <w:semiHidden/>
    <w:unhideWhenUsed/>
    <w:rsid w:val="002315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5C2"/>
    <w:rPr>
      <w:rFonts w:ascii="Segoe UI" w:hAnsi="Segoe UI" w:cs="Segoe UI"/>
      <w:sz w:val="18"/>
      <w:szCs w:val="18"/>
    </w:rPr>
  </w:style>
  <w:style w:type="paragraph" w:styleId="CommentText">
    <w:name w:val="annotation text"/>
    <w:basedOn w:val="Normal"/>
    <w:link w:val="CommentTextChar"/>
    <w:uiPriority w:val="99"/>
    <w:unhideWhenUsed/>
    <w:rsid w:val="003B0C2D"/>
    <w:rPr>
      <w:sz w:val="20"/>
      <w:szCs w:val="20"/>
    </w:rPr>
  </w:style>
  <w:style w:type="character" w:customStyle="1" w:styleId="CommentTextChar">
    <w:name w:val="Comment Text Char"/>
    <w:basedOn w:val="DefaultParagraphFont"/>
    <w:link w:val="CommentText"/>
    <w:uiPriority w:val="99"/>
    <w:rsid w:val="003B0C2D"/>
    <w:rPr>
      <w:sz w:val="20"/>
      <w:szCs w:val="20"/>
    </w:rPr>
  </w:style>
  <w:style w:type="character" w:customStyle="1" w:styleId="UnresolvedMention1">
    <w:name w:val="Unresolved Mention1"/>
    <w:basedOn w:val="DefaultParagraphFont"/>
    <w:uiPriority w:val="99"/>
    <w:semiHidden/>
    <w:unhideWhenUsed/>
    <w:rsid w:val="00790E50"/>
    <w:rPr>
      <w:color w:val="605E5C"/>
      <w:shd w:val="clear" w:color="auto" w:fill="E1DFDD"/>
    </w:rPr>
  </w:style>
  <w:style w:type="character" w:styleId="CommentReference">
    <w:name w:val="annotation reference"/>
    <w:basedOn w:val="DefaultParagraphFont"/>
    <w:uiPriority w:val="99"/>
    <w:semiHidden/>
    <w:unhideWhenUsed/>
    <w:rsid w:val="00F904F4"/>
    <w:rPr>
      <w:sz w:val="16"/>
      <w:szCs w:val="16"/>
    </w:rPr>
  </w:style>
  <w:style w:type="paragraph" w:styleId="CommentSubject">
    <w:name w:val="annotation subject"/>
    <w:basedOn w:val="CommentText"/>
    <w:next w:val="CommentText"/>
    <w:link w:val="CommentSubjectChar"/>
    <w:uiPriority w:val="99"/>
    <w:semiHidden/>
    <w:unhideWhenUsed/>
    <w:rsid w:val="00F904F4"/>
    <w:rPr>
      <w:b/>
      <w:bCs/>
    </w:rPr>
  </w:style>
  <w:style w:type="character" w:customStyle="1" w:styleId="CommentSubjectChar">
    <w:name w:val="Comment Subject Char"/>
    <w:basedOn w:val="CommentTextChar"/>
    <w:link w:val="CommentSubject"/>
    <w:uiPriority w:val="99"/>
    <w:semiHidden/>
    <w:rsid w:val="00F904F4"/>
    <w:rPr>
      <w:b/>
      <w:bCs/>
      <w:sz w:val="20"/>
      <w:szCs w:val="20"/>
    </w:rPr>
  </w:style>
  <w:style w:type="paragraph" w:styleId="Revision">
    <w:name w:val="Revision"/>
    <w:hidden/>
    <w:uiPriority w:val="99"/>
    <w:semiHidden/>
    <w:rsid w:val="002418BB"/>
  </w:style>
  <w:style w:type="character" w:styleId="UnresolvedMention">
    <w:name w:val="Unresolved Mention"/>
    <w:basedOn w:val="DefaultParagraphFont"/>
    <w:uiPriority w:val="99"/>
    <w:semiHidden/>
    <w:unhideWhenUsed/>
    <w:rsid w:val="001A5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Shykova@scisolution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4.safelinks.protection.outlook.com/?url=https%3A%2F%2Fredcap.link%2FtonicACTIONID&amp;data=04%7C01%7Cmshykova%40r1rcm.com%7Ca22cda7879e5432a617b08d9035fa89d%7C25c1df4b00ea4e3998bd5f1143c5c5df%7C0%7C0%7C637544531672150628%7CUnknown%7CTWFpbGZsb3d8eyJWIjoiMC4wLjAwMDAiLCJQIjoiV2luMzIiLCJBTiI6Ik1haWwiLCJXVCI6Mn0%3D%7C1000&amp;sdata=tKqIeo16i0tkxnma0t20J%2F%2B6fJUCUlm%2FpJ65TYO%2B1OU%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m/r/QQSFVX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1887AB6EDC0546B66A44A1D1FD3D13" ma:contentTypeVersion="9" ma:contentTypeDescription="Create a new document." ma:contentTypeScope="" ma:versionID="8ffab6b4c35ef8a1fad56e00e3cd77dc">
  <xsd:schema xmlns:xsd="http://www.w3.org/2001/XMLSchema" xmlns:xs="http://www.w3.org/2001/XMLSchema" xmlns:p="http://schemas.microsoft.com/office/2006/metadata/properties" xmlns:ns3="5eb412a9-8f1d-4128-960d-8bbe44ba0743" targetNamespace="http://schemas.microsoft.com/office/2006/metadata/properties" ma:root="true" ma:fieldsID="632608c6127e6011fb12786d285d27ad" ns3:_="">
    <xsd:import namespace="5eb412a9-8f1d-4128-960d-8bbe44ba07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12a9-8f1d-4128-960d-8bbe44ba0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E231A-0D29-4D39-80B9-CF6AE0A35D73}">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5eb412a9-8f1d-4128-960d-8bbe44ba0743"/>
    <ds:schemaRef ds:uri="http://purl.org/dc/dcmitype/"/>
  </ds:schemaRefs>
</ds:datastoreItem>
</file>

<file path=customXml/itemProps2.xml><?xml version="1.0" encoding="utf-8"?>
<ds:datastoreItem xmlns:ds="http://schemas.openxmlformats.org/officeDocument/2006/customXml" ds:itemID="{BE2F681D-DAA8-41C6-9C9B-BA050CEE2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12a9-8f1d-4128-960d-8bbe44ba0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92B33-10F8-4DE0-9BDB-3B2FE73DEF42}">
  <ds:schemaRefs>
    <ds:schemaRef ds:uri="http://schemas.openxmlformats.org/officeDocument/2006/bibliography"/>
  </ds:schemaRefs>
</ds:datastoreItem>
</file>

<file path=customXml/itemProps4.xml><?xml version="1.0" encoding="utf-8"?>
<ds:datastoreItem xmlns:ds="http://schemas.openxmlformats.org/officeDocument/2006/customXml" ds:itemID="{C4547832-FE73-404E-801E-423FB0C4D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Smyth, Lauren</cp:lastModifiedBy>
  <cp:revision>6</cp:revision>
  <cp:lastPrinted>2019-05-13T16:40:00Z</cp:lastPrinted>
  <dcterms:created xsi:type="dcterms:W3CDTF">2021-05-12T10:50:00Z</dcterms:created>
  <dcterms:modified xsi:type="dcterms:W3CDTF">2021-06-10T18:53:00Z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0x010100D41887AB6EDC0546B66A44A1D1FD3D13</vt:lpwstr>
  </property>
</Properties>
</file>