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2E06" w14:textId="77777777" w:rsidR="001F67B8" w:rsidRDefault="00B857C5" w:rsidP="00E02853">
      <w:pPr>
        <w:ind w:left="-360"/>
      </w:pPr>
      <w:r>
        <w:rPr>
          <w:noProof/>
          <w:lang w:val="en-CA" w:eastAsia="en-CA"/>
        </w:rPr>
        <mc:AlternateContent>
          <mc:Choice Requires="wps">
            <w:drawing>
              <wp:anchor distT="0" distB="0" distL="114300" distR="114300" simplePos="0" relativeHeight="251668480" behindDoc="0" locked="0" layoutInCell="1" allowOverlap="1" wp14:anchorId="247B3310" wp14:editId="2562A8FB">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4C92F1" w14:textId="77777777" w:rsidR="00454D58" w:rsidRDefault="000726C2" w:rsidP="00454D58">
                            <w:pPr>
                              <w:spacing w:line="440" w:lineRule="atLeast"/>
                              <w:rPr>
                                <w:rFonts w:ascii="Arial" w:hAnsi="Arial" w:cs="Arial"/>
                                <w:color w:val="578988"/>
                                <w:sz w:val="36"/>
                                <w:szCs w:val="36"/>
                              </w:rPr>
                            </w:pPr>
                            <w:r>
                              <w:rPr>
                                <w:rFonts w:ascii="Arial" w:hAnsi="Arial" w:cs="Arial"/>
                                <w:color w:val="578988"/>
                                <w:sz w:val="36"/>
                                <w:szCs w:val="36"/>
                              </w:rPr>
                              <w:t xml:space="preserve">VAD Nutrition </w:t>
                            </w:r>
                          </w:p>
                          <w:p w14:paraId="51AE1180" w14:textId="77777777" w:rsidR="000726C2" w:rsidRPr="000726C2" w:rsidRDefault="00EB486C" w:rsidP="00454D58">
                            <w:pPr>
                              <w:spacing w:line="440" w:lineRule="atLeast"/>
                              <w:rPr>
                                <w:rFonts w:ascii="Arial" w:hAnsi="Arial" w:cs="Arial"/>
                                <w:color w:val="578988"/>
                              </w:rPr>
                            </w:pPr>
                            <w:r>
                              <w:rPr>
                                <w:rFonts w:ascii="Arial" w:hAnsi="Arial" w:cs="Arial"/>
                                <w:color w:val="578988"/>
                              </w:rPr>
                              <w:t>Energy Intake, Fluids, and Micronutrients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B3310"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" filled="f" stroked="f">
                <v:textbox inset="0">
                  <w:txbxContent>
                    <w:p w14:paraId="614C92F1" w14:textId="77777777" w:rsidR="00454D58" w:rsidRDefault="000726C2" w:rsidP="00454D58">
                      <w:pPr>
                        <w:spacing w:line="440" w:lineRule="atLeast"/>
                        <w:rPr>
                          <w:rFonts w:ascii="Arial" w:hAnsi="Arial" w:cs="Arial"/>
                          <w:color w:val="578988"/>
                          <w:sz w:val="36"/>
                          <w:szCs w:val="36"/>
                        </w:rPr>
                      </w:pPr>
                      <w:r>
                        <w:rPr>
                          <w:rFonts w:ascii="Arial" w:hAnsi="Arial" w:cs="Arial"/>
                          <w:color w:val="578988"/>
                          <w:sz w:val="36"/>
                          <w:szCs w:val="36"/>
                        </w:rPr>
                        <w:t xml:space="preserve">VAD Nutrition </w:t>
                      </w:r>
                    </w:p>
                    <w:p w14:paraId="51AE1180" w14:textId="77777777" w:rsidR="000726C2" w:rsidRPr="000726C2" w:rsidRDefault="00EB486C" w:rsidP="00454D58">
                      <w:pPr>
                        <w:spacing w:line="440" w:lineRule="atLeast"/>
                        <w:rPr>
                          <w:rFonts w:ascii="Arial" w:hAnsi="Arial" w:cs="Arial"/>
                          <w:color w:val="578988"/>
                        </w:rPr>
                      </w:pPr>
                      <w:r>
                        <w:rPr>
                          <w:rFonts w:ascii="Arial" w:hAnsi="Arial" w:cs="Arial"/>
                          <w:color w:val="578988"/>
                        </w:rPr>
                        <w:t>Energy Intake, Fluids, and Micronutrients</w:t>
                      </w:r>
                    </w:p>
                  </w:txbxContent>
                </v:textbox>
                <w10:wrap anchory="page"/>
              </v:shape>
            </w:pict>
          </mc:Fallback>
        </mc:AlternateContent>
      </w:r>
      <w:r w:rsidR="00454D58">
        <w:rPr>
          <w:noProof/>
          <w:lang w:val="en-CA" w:eastAsia="en-CA"/>
        </w:rPr>
        <mc:AlternateContent>
          <mc:Choice Requires="wps">
            <w:drawing>
              <wp:anchor distT="0" distB="0" distL="114300" distR="114300" simplePos="0" relativeHeight="251659264" behindDoc="1" locked="0" layoutInCell="1" allowOverlap="1" wp14:anchorId="54F9798D" wp14:editId="01B9044C">
                <wp:simplePos x="0" y="0"/>
                <wp:positionH relativeFrom="page">
                  <wp:posOffset>0</wp:posOffset>
                </wp:positionH>
                <wp:positionV relativeFrom="page">
                  <wp:posOffset>1554480</wp:posOffset>
                </wp:positionV>
                <wp:extent cx="7891272" cy="1024128"/>
                <wp:effectExtent l="0" t="0" r="8255" b="0"/>
                <wp:wrapNone/>
                <wp:docPr id="2" name="Rectangle 2"/>
                <wp:cNvGraphicFramePr/>
                <a:graphic xmlns:a="http://schemas.openxmlformats.org/drawingml/2006/main">
                  <a:graphicData uri="http://schemas.microsoft.com/office/word/2010/wordprocessingShape">
                    <wps:wsp>
                      <wps:cNvSpPr/>
                      <wps:spPr>
                        <a:xfrm>
                          <a:off x="0" y="0"/>
                          <a:ext cx="7891272" cy="1024128"/>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966E3"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798D" id="Rectangle 2" o:spid="_x0000_s1027" style="position:absolute;left:0;text-align:left;margin-left:0;margin-top:122.4pt;width:621.35pt;height: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" fillcolor="#79c6bb" stroked="f" strokeweight="1pt">
                <v:fill opacity="9766f"/>
                <v:textbox inset="0,0,0,0">
                  <w:txbxContent>
                    <w:p w14:paraId="093966E3" w14:textId="77777777" w:rsidR="00FB32D1" w:rsidRDefault="00FB32D1" w:rsidP="00FB32D1">
                      <w:pPr>
                        <w:jc w:val="center"/>
                      </w:pPr>
                    </w:p>
                  </w:txbxContent>
                </v:textbox>
                <w10:wrap anchorx="page" anchory="page"/>
              </v:rect>
            </w:pict>
          </mc:Fallback>
        </mc:AlternateContent>
      </w:r>
    </w:p>
    <w:p w14:paraId="22C44D09" w14:textId="77777777" w:rsidR="001F67B8" w:rsidRDefault="001F67B8" w:rsidP="00E02853">
      <w:pPr>
        <w:ind w:left="-360"/>
      </w:pPr>
    </w:p>
    <w:p w14:paraId="5FCC163A" w14:textId="77777777" w:rsidR="001F67B8" w:rsidRDefault="001F67B8" w:rsidP="00E02853">
      <w:pPr>
        <w:ind w:left="-360"/>
      </w:pPr>
    </w:p>
    <w:p w14:paraId="337DA59C" w14:textId="77777777" w:rsidR="007575DC" w:rsidRDefault="007575DC" w:rsidP="00167AEA"/>
    <w:p w14:paraId="764712C8" w14:textId="77777777" w:rsidR="009B5B8B" w:rsidRDefault="009B5B8B" w:rsidP="00167AEA"/>
    <w:p w14:paraId="1FA87CF1" w14:textId="77777777" w:rsidR="00B857C5" w:rsidRDefault="00B857C5" w:rsidP="00167AEA">
      <w:pPr>
        <w:rPr>
          <w:rFonts w:ascii="Arial" w:hAnsi="Arial" w:cs="Arial"/>
          <w:b/>
          <w:color w:val="578988"/>
          <w:spacing w:val="20"/>
          <w:sz w:val="18"/>
          <w:szCs w:val="18"/>
        </w:rPr>
      </w:pPr>
      <w:r>
        <w:rPr>
          <w:noProof/>
          <w:lang w:val="en-CA" w:eastAsia="en-CA"/>
        </w:rPr>
        <mc:AlternateContent>
          <mc:Choice Requires="wps">
            <w:drawing>
              <wp:anchor distT="0" distB="0" distL="0" distR="114300" simplePos="0" relativeHeight="251660288" behindDoc="0" locked="0" layoutInCell="1" allowOverlap="1" wp14:anchorId="31E68491" wp14:editId="7836371D">
                <wp:simplePos x="0" y="0"/>
                <wp:positionH relativeFrom="margin">
                  <wp:align>left</wp:align>
                </wp:positionH>
                <wp:positionV relativeFrom="page">
                  <wp:posOffset>1624084</wp:posOffset>
                </wp:positionV>
                <wp:extent cx="6638544" cy="873456"/>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638544" cy="8734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878DAD" w14:textId="77777777" w:rsidR="000726C2" w:rsidRPr="000726C2" w:rsidRDefault="009B1CA4" w:rsidP="000726C2">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6852DF9E" w14:textId="299F250D" w:rsidR="000726C2" w:rsidRPr="0016091F" w:rsidRDefault="000726C2" w:rsidP="0047221B">
                            <w:pPr>
                              <w:pStyle w:val="Default"/>
                              <w:rPr>
                                <w:rFonts w:ascii="Arial" w:eastAsiaTheme="minorHAnsi" w:hAnsi="Arial" w:cs="Arial"/>
                                <w:color w:val="6C6C6C"/>
                                <w:sz w:val="20"/>
                                <w:szCs w:val="20"/>
                              </w:rPr>
                            </w:pPr>
                            <w:r w:rsidRPr="0016091F">
                              <w:rPr>
                                <w:rFonts w:ascii="Arial" w:eastAsiaTheme="minorHAnsi" w:hAnsi="Arial" w:cs="Arial"/>
                                <w:color w:val="6C6C6C"/>
                                <w:sz w:val="20"/>
                                <w:szCs w:val="20"/>
                              </w:rPr>
                              <w:t>For children with end-stage heart failure</w:t>
                            </w:r>
                            <w:r w:rsidR="00F93423" w:rsidRPr="0016091F">
                              <w:rPr>
                                <w:rFonts w:ascii="Arial" w:eastAsiaTheme="minorHAnsi" w:hAnsi="Arial" w:cs="Arial"/>
                                <w:color w:val="6C6C6C"/>
                                <w:sz w:val="20"/>
                                <w:szCs w:val="20"/>
                              </w:rPr>
                              <w:t xml:space="preserve">, </w:t>
                            </w:r>
                            <w:r w:rsidRPr="0016091F">
                              <w:rPr>
                                <w:rFonts w:ascii="Arial" w:eastAsiaTheme="minorHAnsi" w:hAnsi="Arial" w:cs="Arial"/>
                                <w:color w:val="6C6C6C"/>
                                <w:sz w:val="20"/>
                                <w:szCs w:val="20"/>
                              </w:rPr>
                              <w:t>VAD</w:t>
                            </w:r>
                            <w:r w:rsidR="00F93423" w:rsidRPr="0016091F">
                              <w:rPr>
                                <w:rFonts w:ascii="Arial" w:eastAsiaTheme="minorHAnsi" w:hAnsi="Arial" w:cs="Arial"/>
                                <w:color w:val="6C6C6C"/>
                                <w:sz w:val="20"/>
                                <w:szCs w:val="20"/>
                              </w:rPr>
                              <w:t xml:space="preserve"> support aims</w:t>
                            </w:r>
                            <w:r w:rsidRPr="0016091F">
                              <w:rPr>
                                <w:rFonts w:ascii="Arial" w:eastAsiaTheme="minorHAnsi" w:hAnsi="Arial" w:cs="Arial"/>
                                <w:color w:val="6C6C6C"/>
                                <w:sz w:val="20"/>
                                <w:szCs w:val="20"/>
                              </w:rPr>
                              <w:t xml:space="preserve"> </w:t>
                            </w:r>
                            <w:r w:rsidR="00F93423" w:rsidRPr="0016091F">
                              <w:rPr>
                                <w:rFonts w:ascii="Arial" w:eastAsiaTheme="minorHAnsi" w:hAnsi="Arial" w:cs="Arial"/>
                                <w:color w:val="6C6C6C"/>
                                <w:sz w:val="20"/>
                                <w:szCs w:val="20"/>
                              </w:rPr>
                              <w:t xml:space="preserve">to improve cardiac output, </w:t>
                            </w:r>
                            <w:r w:rsidRPr="0016091F">
                              <w:rPr>
                                <w:rFonts w:ascii="Arial" w:eastAsiaTheme="minorHAnsi" w:hAnsi="Arial" w:cs="Arial"/>
                                <w:color w:val="6C6C6C"/>
                                <w:sz w:val="20"/>
                                <w:szCs w:val="20"/>
                              </w:rPr>
                              <w:t xml:space="preserve">allowing for </w:t>
                            </w:r>
                            <w:r w:rsidR="00F93423" w:rsidRPr="0016091F">
                              <w:rPr>
                                <w:rFonts w:ascii="Arial" w:eastAsiaTheme="minorHAnsi" w:hAnsi="Arial" w:cs="Arial"/>
                                <w:color w:val="6C6C6C"/>
                                <w:sz w:val="20"/>
                                <w:szCs w:val="20"/>
                              </w:rPr>
                              <w:t xml:space="preserve">stabilization of end organ function and </w:t>
                            </w:r>
                            <w:r w:rsidRPr="0016091F">
                              <w:rPr>
                                <w:rFonts w:ascii="Arial" w:eastAsiaTheme="minorHAnsi" w:hAnsi="Arial" w:cs="Arial"/>
                                <w:color w:val="6C6C6C"/>
                                <w:sz w:val="20"/>
                                <w:szCs w:val="20"/>
                              </w:rPr>
                              <w:t>optimization of nutritional</w:t>
                            </w:r>
                            <w:r w:rsidR="00F93423" w:rsidRPr="0016091F">
                              <w:rPr>
                                <w:rFonts w:ascii="Arial" w:eastAsiaTheme="minorHAnsi" w:hAnsi="Arial" w:cs="Arial"/>
                                <w:color w:val="6C6C6C"/>
                                <w:sz w:val="20"/>
                                <w:szCs w:val="20"/>
                              </w:rPr>
                              <w:t xml:space="preserve"> and functional</w:t>
                            </w:r>
                            <w:r w:rsidRPr="0016091F">
                              <w:rPr>
                                <w:rFonts w:ascii="Arial" w:eastAsiaTheme="minorHAnsi" w:hAnsi="Arial" w:cs="Arial"/>
                                <w:color w:val="6C6C6C"/>
                                <w:sz w:val="20"/>
                                <w:szCs w:val="20"/>
                              </w:rPr>
                              <w:t xml:space="preserve"> status. Children with a VAD </w:t>
                            </w:r>
                            <w:r w:rsidR="00F93423" w:rsidRPr="0016091F">
                              <w:rPr>
                                <w:rFonts w:ascii="Arial" w:eastAsiaTheme="minorHAnsi" w:hAnsi="Arial" w:cs="Arial"/>
                                <w:color w:val="6C6C6C"/>
                                <w:sz w:val="20"/>
                                <w:szCs w:val="20"/>
                              </w:rPr>
                              <w:t xml:space="preserve">may </w:t>
                            </w:r>
                            <w:r w:rsidRPr="0016091F">
                              <w:rPr>
                                <w:rFonts w:ascii="Arial" w:eastAsiaTheme="minorHAnsi" w:hAnsi="Arial" w:cs="Arial"/>
                                <w:color w:val="6C6C6C"/>
                                <w:sz w:val="20"/>
                                <w:szCs w:val="20"/>
                              </w:rPr>
                              <w:t xml:space="preserve">experience early satiety, anorexia and nausea which potentially compromise their </w:t>
                            </w:r>
                            <w:r w:rsidR="00E23A2A" w:rsidRPr="0016091F">
                              <w:rPr>
                                <w:rFonts w:ascii="Arial" w:eastAsiaTheme="minorHAnsi" w:hAnsi="Arial" w:cs="Arial"/>
                                <w:color w:val="6C6C6C"/>
                                <w:sz w:val="20"/>
                                <w:szCs w:val="20"/>
                              </w:rPr>
                              <w:t>nutrition and recovery</w:t>
                            </w:r>
                            <w:r w:rsidRPr="0016091F">
                              <w:rPr>
                                <w:rFonts w:ascii="Arial" w:eastAsiaTheme="minorHAnsi" w:hAnsi="Arial" w:cs="Arial"/>
                                <w:color w:val="6C6C6C"/>
                                <w:sz w:val="20"/>
                                <w:szCs w:val="20"/>
                              </w:rPr>
                              <w:t xml:space="preserve">. </w:t>
                            </w:r>
                            <w:r w:rsidR="00EB486C" w:rsidRPr="0016091F">
                              <w:rPr>
                                <w:rFonts w:ascii="Arial" w:eastAsiaTheme="minorHAnsi" w:hAnsi="Arial" w:cs="Arial"/>
                                <w:color w:val="6C6C6C"/>
                                <w:sz w:val="20"/>
                                <w:szCs w:val="20"/>
                              </w:rPr>
                              <w:t>Therefore, a</w:t>
                            </w:r>
                            <w:r w:rsidRPr="0016091F">
                              <w:rPr>
                                <w:rFonts w:ascii="Arial" w:eastAsiaTheme="minorHAnsi" w:hAnsi="Arial" w:cs="Arial"/>
                                <w:color w:val="6C6C6C"/>
                                <w:sz w:val="20"/>
                                <w:szCs w:val="20"/>
                              </w:rPr>
                              <w:t>ppropriate nutritional assessment and therapy may decrease risk for morbidity and mortality.</w:t>
                            </w:r>
                          </w:p>
                          <w:p w14:paraId="4E598BF6" w14:textId="77777777" w:rsidR="001F67B8" w:rsidRPr="001F67B8" w:rsidRDefault="001F67B8" w:rsidP="00B857C5">
                            <w:pPr>
                              <w:spacing w:line="280" w:lineRule="exact"/>
                              <w:rPr>
                                <w:rFonts w:ascii="Arial" w:hAnsi="Arial" w:cs="Arial"/>
                                <w:color w:val="6C6C6C"/>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8491" id="Text Box 3" o:spid="_x0000_s1028" type="#_x0000_t202" style="position:absolute;margin-left:0;margin-top:127.9pt;width:522.7pt;height:68.8pt;z-index:251660288;visibility:visible;mso-wrap-style:square;mso-width-percent:0;mso-height-percent:0;mso-wrap-distance-left:0;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" filled="f" stroked="f">
                <v:textbox inset="0,0,,0">
                  <w:txbxContent>
                    <w:p w14:paraId="21878DAD" w14:textId="77777777" w:rsidR="000726C2" w:rsidRPr="000726C2" w:rsidRDefault="009B1CA4" w:rsidP="000726C2">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6852DF9E" w14:textId="299F250D" w:rsidR="000726C2" w:rsidRPr="0016091F" w:rsidRDefault="000726C2" w:rsidP="0047221B">
                      <w:pPr>
                        <w:pStyle w:val="Default"/>
                        <w:rPr>
                          <w:rFonts w:ascii="Arial" w:eastAsiaTheme="minorHAnsi" w:hAnsi="Arial" w:cs="Arial"/>
                          <w:color w:val="6C6C6C"/>
                          <w:sz w:val="20"/>
                          <w:szCs w:val="20"/>
                        </w:rPr>
                      </w:pPr>
                      <w:r w:rsidRPr="0016091F">
                        <w:rPr>
                          <w:rFonts w:ascii="Arial" w:eastAsiaTheme="minorHAnsi" w:hAnsi="Arial" w:cs="Arial"/>
                          <w:color w:val="6C6C6C"/>
                          <w:sz w:val="20"/>
                          <w:szCs w:val="20"/>
                        </w:rPr>
                        <w:t>For children with end-stage heart failure</w:t>
                      </w:r>
                      <w:r w:rsidR="00F93423" w:rsidRPr="0016091F">
                        <w:rPr>
                          <w:rFonts w:ascii="Arial" w:eastAsiaTheme="minorHAnsi" w:hAnsi="Arial" w:cs="Arial"/>
                          <w:color w:val="6C6C6C"/>
                          <w:sz w:val="20"/>
                          <w:szCs w:val="20"/>
                        </w:rPr>
                        <w:t xml:space="preserve">, </w:t>
                      </w:r>
                      <w:r w:rsidRPr="0016091F">
                        <w:rPr>
                          <w:rFonts w:ascii="Arial" w:eastAsiaTheme="minorHAnsi" w:hAnsi="Arial" w:cs="Arial"/>
                          <w:color w:val="6C6C6C"/>
                          <w:sz w:val="20"/>
                          <w:szCs w:val="20"/>
                        </w:rPr>
                        <w:t>VAD</w:t>
                      </w:r>
                      <w:r w:rsidR="00F93423" w:rsidRPr="0016091F">
                        <w:rPr>
                          <w:rFonts w:ascii="Arial" w:eastAsiaTheme="minorHAnsi" w:hAnsi="Arial" w:cs="Arial"/>
                          <w:color w:val="6C6C6C"/>
                          <w:sz w:val="20"/>
                          <w:szCs w:val="20"/>
                        </w:rPr>
                        <w:t xml:space="preserve"> support aims</w:t>
                      </w:r>
                      <w:r w:rsidRPr="0016091F">
                        <w:rPr>
                          <w:rFonts w:ascii="Arial" w:eastAsiaTheme="minorHAnsi" w:hAnsi="Arial" w:cs="Arial"/>
                          <w:color w:val="6C6C6C"/>
                          <w:sz w:val="20"/>
                          <w:szCs w:val="20"/>
                        </w:rPr>
                        <w:t xml:space="preserve"> </w:t>
                      </w:r>
                      <w:r w:rsidR="00F93423" w:rsidRPr="0016091F">
                        <w:rPr>
                          <w:rFonts w:ascii="Arial" w:eastAsiaTheme="minorHAnsi" w:hAnsi="Arial" w:cs="Arial"/>
                          <w:color w:val="6C6C6C"/>
                          <w:sz w:val="20"/>
                          <w:szCs w:val="20"/>
                        </w:rPr>
                        <w:t xml:space="preserve">to improve cardiac output, </w:t>
                      </w:r>
                      <w:r w:rsidRPr="0016091F">
                        <w:rPr>
                          <w:rFonts w:ascii="Arial" w:eastAsiaTheme="minorHAnsi" w:hAnsi="Arial" w:cs="Arial"/>
                          <w:color w:val="6C6C6C"/>
                          <w:sz w:val="20"/>
                          <w:szCs w:val="20"/>
                        </w:rPr>
                        <w:t xml:space="preserve">allowing for </w:t>
                      </w:r>
                      <w:r w:rsidR="00F93423" w:rsidRPr="0016091F">
                        <w:rPr>
                          <w:rFonts w:ascii="Arial" w:eastAsiaTheme="minorHAnsi" w:hAnsi="Arial" w:cs="Arial"/>
                          <w:color w:val="6C6C6C"/>
                          <w:sz w:val="20"/>
                          <w:szCs w:val="20"/>
                        </w:rPr>
                        <w:t xml:space="preserve">stabilization of end organ function and </w:t>
                      </w:r>
                      <w:r w:rsidRPr="0016091F">
                        <w:rPr>
                          <w:rFonts w:ascii="Arial" w:eastAsiaTheme="minorHAnsi" w:hAnsi="Arial" w:cs="Arial"/>
                          <w:color w:val="6C6C6C"/>
                          <w:sz w:val="20"/>
                          <w:szCs w:val="20"/>
                        </w:rPr>
                        <w:t>optimization of nutritional</w:t>
                      </w:r>
                      <w:r w:rsidR="00F93423" w:rsidRPr="0016091F">
                        <w:rPr>
                          <w:rFonts w:ascii="Arial" w:eastAsiaTheme="minorHAnsi" w:hAnsi="Arial" w:cs="Arial"/>
                          <w:color w:val="6C6C6C"/>
                          <w:sz w:val="20"/>
                          <w:szCs w:val="20"/>
                        </w:rPr>
                        <w:t xml:space="preserve"> and functional</w:t>
                      </w:r>
                      <w:r w:rsidRPr="0016091F">
                        <w:rPr>
                          <w:rFonts w:ascii="Arial" w:eastAsiaTheme="minorHAnsi" w:hAnsi="Arial" w:cs="Arial"/>
                          <w:color w:val="6C6C6C"/>
                          <w:sz w:val="20"/>
                          <w:szCs w:val="20"/>
                        </w:rPr>
                        <w:t xml:space="preserve"> status. Children with a VAD </w:t>
                      </w:r>
                      <w:r w:rsidR="00F93423" w:rsidRPr="0016091F">
                        <w:rPr>
                          <w:rFonts w:ascii="Arial" w:eastAsiaTheme="minorHAnsi" w:hAnsi="Arial" w:cs="Arial"/>
                          <w:color w:val="6C6C6C"/>
                          <w:sz w:val="20"/>
                          <w:szCs w:val="20"/>
                        </w:rPr>
                        <w:t xml:space="preserve">may </w:t>
                      </w:r>
                      <w:r w:rsidRPr="0016091F">
                        <w:rPr>
                          <w:rFonts w:ascii="Arial" w:eastAsiaTheme="minorHAnsi" w:hAnsi="Arial" w:cs="Arial"/>
                          <w:color w:val="6C6C6C"/>
                          <w:sz w:val="20"/>
                          <w:szCs w:val="20"/>
                        </w:rPr>
                        <w:t xml:space="preserve">experience early satiety, anorexia and nausea which potentially compromise their </w:t>
                      </w:r>
                      <w:r w:rsidR="00E23A2A" w:rsidRPr="0016091F">
                        <w:rPr>
                          <w:rFonts w:ascii="Arial" w:eastAsiaTheme="minorHAnsi" w:hAnsi="Arial" w:cs="Arial"/>
                          <w:color w:val="6C6C6C"/>
                          <w:sz w:val="20"/>
                          <w:szCs w:val="20"/>
                        </w:rPr>
                        <w:t>nutrition and recovery</w:t>
                      </w:r>
                      <w:r w:rsidRPr="0016091F">
                        <w:rPr>
                          <w:rFonts w:ascii="Arial" w:eastAsiaTheme="minorHAnsi" w:hAnsi="Arial" w:cs="Arial"/>
                          <w:color w:val="6C6C6C"/>
                          <w:sz w:val="20"/>
                          <w:szCs w:val="20"/>
                        </w:rPr>
                        <w:t xml:space="preserve">. </w:t>
                      </w:r>
                      <w:r w:rsidR="00EB486C" w:rsidRPr="0016091F">
                        <w:rPr>
                          <w:rFonts w:ascii="Arial" w:eastAsiaTheme="minorHAnsi" w:hAnsi="Arial" w:cs="Arial"/>
                          <w:color w:val="6C6C6C"/>
                          <w:sz w:val="20"/>
                          <w:szCs w:val="20"/>
                        </w:rPr>
                        <w:t>Therefore, a</w:t>
                      </w:r>
                      <w:r w:rsidRPr="0016091F">
                        <w:rPr>
                          <w:rFonts w:ascii="Arial" w:eastAsiaTheme="minorHAnsi" w:hAnsi="Arial" w:cs="Arial"/>
                          <w:color w:val="6C6C6C"/>
                          <w:sz w:val="20"/>
                          <w:szCs w:val="20"/>
                        </w:rPr>
                        <w:t>ppropriate nutritional assessment and therapy may decrease risk for morbidity and mortality.</w:t>
                      </w:r>
                    </w:p>
                    <w:p w14:paraId="4E598BF6" w14:textId="77777777" w:rsidR="001F67B8" w:rsidRPr="001F67B8" w:rsidRDefault="001F67B8" w:rsidP="00B857C5">
                      <w:pPr>
                        <w:spacing w:line="280" w:lineRule="exact"/>
                        <w:rPr>
                          <w:rFonts w:ascii="Arial" w:hAnsi="Arial" w:cs="Arial"/>
                          <w:color w:val="6C6C6C"/>
                          <w:sz w:val="20"/>
                          <w:szCs w:val="20"/>
                        </w:rPr>
                      </w:pPr>
                    </w:p>
                  </w:txbxContent>
                </v:textbox>
                <w10:wrap anchorx="margin" anchory="page"/>
              </v:shape>
            </w:pict>
          </mc:Fallback>
        </mc:AlternateContent>
      </w:r>
    </w:p>
    <w:p w14:paraId="1DCDEDD0" w14:textId="77777777" w:rsidR="00B857C5" w:rsidRDefault="00B857C5" w:rsidP="00167AEA">
      <w:pPr>
        <w:rPr>
          <w:rFonts w:ascii="Arial" w:hAnsi="Arial" w:cs="Arial"/>
          <w:b/>
          <w:color w:val="578988"/>
          <w:spacing w:val="20"/>
          <w:sz w:val="18"/>
          <w:szCs w:val="18"/>
        </w:rPr>
      </w:pPr>
    </w:p>
    <w:p w14:paraId="00290A40" w14:textId="77777777" w:rsidR="00B857C5" w:rsidRDefault="00B857C5" w:rsidP="00167AEA">
      <w:pPr>
        <w:rPr>
          <w:rFonts w:ascii="Arial" w:hAnsi="Arial" w:cs="Arial"/>
          <w:b/>
          <w:color w:val="578988"/>
          <w:spacing w:val="20"/>
          <w:sz w:val="18"/>
          <w:szCs w:val="18"/>
        </w:rPr>
      </w:pPr>
    </w:p>
    <w:p w14:paraId="417AE9E1" w14:textId="77777777" w:rsidR="00B857C5" w:rsidRDefault="00B857C5" w:rsidP="00167AEA">
      <w:pPr>
        <w:rPr>
          <w:rFonts w:ascii="Arial" w:hAnsi="Arial" w:cs="Arial"/>
          <w:b/>
          <w:color w:val="578988"/>
          <w:spacing w:val="20"/>
          <w:sz w:val="18"/>
          <w:szCs w:val="18"/>
        </w:rPr>
      </w:pPr>
    </w:p>
    <w:p w14:paraId="236B3229" w14:textId="77777777" w:rsidR="00B857C5" w:rsidRDefault="00B857C5" w:rsidP="00167AEA">
      <w:pPr>
        <w:rPr>
          <w:rFonts w:ascii="Arial" w:hAnsi="Arial" w:cs="Arial"/>
          <w:b/>
          <w:color w:val="578988"/>
          <w:spacing w:val="20"/>
          <w:sz w:val="18"/>
          <w:szCs w:val="18"/>
        </w:rPr>
      </w:pPr>
    </w:p>
    <w:p w14:paraId="62701374" w14:textId="77777777" w:rsidR="00B857C5" w:rsidRDefault="00B857C5" w:rsidP="00167AEA">
      <w:pPr>
        <w:rPr>
          <w:rFonts w:ascii="Arial" w:hAnsi="Arial" w:cs="Arial"/>
          <w:b/>
          <w:color w:val="578988"/>
          <w:spacing w:val="20"/>
          <w:sz w:val="18"/>
          <w:szCs w:val="18"/>
        </w:rPr>
      </w:pPr>
    </w:p>
    <w:p w14:paraId="00A72AB4" w14:textId="77777777" w:rsidR="00B857C5" w:rsidRDefault="00B857C5" w:rsidP="00167AEA">
      <w:pPr>
        <w:rPr>
          <w:rFonts w:ascii="Arial" w:hAnsi="Arial" w:cs="Arial"/>
          <w:b/>
          <w:color w:val="578988"/>
          <w:spacing w:val="20"/>
          <w:sz w:val="18"/>
          <w:szCs w:val="18"/>
        </w:rPr>
      </w:pPr>
    </w:p>
    <w:p w14:paraId="281DDB89" w14:textId="77777777" w:rsidR="00F858A4" w:rsidRDefault="00F858A4" w:rsidP="00167AEA">
      <w:pPr>
        <w:rPr>
          <w:rFonts w:ascii="Arial" w:hAnsi="Arial" w:cs="Arial"/>
          <w:b/>
          <w:color w:val="578988"/>
          <w:spacing w:val="20"/>
          <w:sz w:val="18"/>
          <w:szCs w:val="18"/>
        </w:rPr>
      </w:pPr>
    </w:p>
    <w:p w14:paraId="1C7BEDB1" w14:textId="302BF237" w:rsidR="008D2C90" w:rsidRPr="0016091F" w:rsidRDefault="008D2C90" w:rsidP="00167AEA">
      <w:pPr>
        <w:rPr>
          <w:rFonts w:ascii="Arial" w:hAnsi="Arial" w:cs="Arial"/>
          <w:b/>
          <w:color w:val="578988"/>
          <w:spacing w:val="20"/>
          <w:sz w:val="20"/>
          <w:szCs w:val="20"/>
        </w:rPr>
      </w:pPr>
      <w:r w:rsidRPr="0016091F">
        <w:rPr>
          <w:rFonts w:ascii="Arial" w:hAnsi="Arial" w:cs="Arial"/>
          <w:b/>
          <w:color w:val="578988"/>
          <w:spacing w:val="20"/>
          <w:sz w:val="20"/>
          <w:szCs w:val="20"/>
        </w:rPr>
        <w:t xml:space="preserve">ACTION REVISED DATE: </w:t>
      </w:r>
      <w:r w:rsidR="001A06C1" w:rsidRPr="0016091F">
        <w:rPr>
          <w:rFonts w:ascii="Arial" w:hAnsi="Arial" w:cs="Arial"/>
          <w:color w:val="6C6C6C"/>
          <w:sz w:val="20"/>
          <w:szCs w:val="20"/>
        </w:rPr>
        <w:t>01/24/22</w:t>
      </w:r>
    </w:p>
    <w:p w14:paraId="595A52E3" w14:textId="77777777" w:rsidR="008D2C90" w:rsidRPr="0016091F" w:rsidRDefault="008D2C90" w:rsidP="00167AEA">
      <w:pPr>
        <w:rPr>
          <w:rFonts w:ascii="Arial" w:hAnsi="Arial" w:cs="Arial"/>
          <w:b/>
          <w:color w:val="578988"/>
          <w:spacing w:val="20"/>
          <w:sz w:val="20"/>
          <w:szCs w:val="20"/>
        </w:rPr>
      </w:pPr>
    </w:p>
    <w:p w14:paraId="792ABDC5" w14:textId="77777777" w:rsidR="007575DC" w:rsidRPr="0016091F" w:rsidRDefault="009B1CA4" w:rsidP="00167AEA">
      <w:pPr>
        <w:rPr>
          <w:rFonts w:ascii="Arial" w:hAnsi="Arial" w:cs="Arial"/>
          <w:b/>
          <w:color w:val="578988"/>
          <w:spacing w:val="20"/>
          <w:sz w:val="20"/>
          <w:szCs w:val="20"/>
        </w:rPr>
      </w:pPr>
      <w:r w:rsidRPr="0016091F">
        <w:rPr>
          <w:rFonts w:ascii="Arial" w:hAnsi="Arial" w:cs="Arial"/>
          <w:b/>
          <w:color w:val="578988"/>
          <w:spacing w:val="20"/>
          <w:sz w:val="20"/>
          <w:szCs w:val="20"/>
        </w:rPr>
        <w:t>OBJECTIVES</w:t>
      </w:r>
    </w:p>
    <w:p w14:paraId="77BF14EA" w14:textId="7C8B00B2" w:rsidR="000726C2" w:rsidRPr="0016091F" w:rsidRDefault="000726C2" w:rsidP="00E02853">
      <w:pPr>
        <w:pStyle w:val="ListParagraph"/>
        <w:numPr>
          <w:ilvl w:val="1"/>
          <w:numId w:val="28"/>
        </w:numPr>
        <w:rPr>
          <w:rFonts w:ascii="Arial" w:hAnsi="Arial" w:cs="Arial"/>
          <w:color w:val="6C6C6C"/>
          <w:sz w:val="20"/>
          <w:szCs w:val="20"/>
        </w:rPr>
      </w:pPr>
      <w:r w:rsidRPr="0016091F">
        <w:rPr>
          <w:rFonts w:ascii="Arial" w:hAnsi="Arial" w:cs="Arial"/>
          <w:color w:val="6C6C6C"/>
          <w:sz w:val="20"/>
          <w:szCs w:val="20"/>
        </w:rPr>
        <w:t>Establish a</w:t>
      </w:r>
      <w:r w:rsidR="00E17DA1" w:rsidRPr="0016091F">
        <w:rPr>
          <w:rFonts w:ascii="Arial" w:hAnsi="Arial" w:cs="Arial"/>
          <w:color w:val="6C6C6C"/>
          <w:sz w:val="20"/>
          <w:szCs w:val="20"/>
        </w:rPr>
        <w:t xml:space="preserve"> standardized</w:t>
      </w:r>
      <w:r w:rsidRPr="0016091F">
        <w:rPr>
          <w:rFonts w:ascii="Arial" w:hAnsi="Arial" w:cs="Arial"/>
          <w:color w:val="6C6C6C"/>
          <w:sz w:val="20"/>
          <w:szCs w:val="20"/>
        </w:rPr>
        <w:t xml:space="preserve"> nutritional approach to minimize n</w:t>
      </w:r>
      <w:r w:rsidR="00D57C11" w:rsidRPr="0016091F">
        <w:rPr>
          <w:rFonts w:ascii="Arial" w:hAnsi="Arial" w:cs="Arial"/>
          <w:color w:val="6C6C6C"/>
          <w:sz w:val="20"/>
          <w:szCs w:val="20"/>
        </w:rPr>
        <w:t>utritional</w:t>
      </w:r>
      <w:r w:rsidRPr="0016091F">
        <w:rPr>
          <w:rFonts w:ascii="Arial" w:hAnsi="Arial" w:cs="Arial"/>
          <w:color w:val="6C6C6C"/>
          <w:sz w:val="20"/>
          <w:szCs w:val="20"/>
        </w:rPr>
        <w:t xml:space="preserve"> deficits in patients </w:t>
      </w:r>
      <w:r w:rsidR="002B7234" w:rsidRPr="0016091F">
        <w:rPr>
          <w:rFonts w:ascii="Arial" w:hAnsi="Arial" w:cs="Arial"/>
          <w:color w:val="6C6C6C"/>
          <w:sz w:val="20"/>
          <w:szCs w:val="20"/>
        </w:rPr>
        <w:t xml:space="preserve">with </w:t>
      </w:r>
      <w:r w:rsidRPr="0016091F">
        <w:rPr>
          <w:rFonts w:ascii="Arial" w:hAnsi="Arial" w:cs="Arial"/>
          <w:color w:val="6C6C6C"/>
          <w:sz w:val="20"/>
          <w:szCs w:val="20"/>
        </w:rPr>
        <w:t>VAD</w:t>
      </w:r>
      <w:r w:rsidR="002B7234" w:rsidRPr="0016091F">
        <w:rPr>
          <w:rFonts w:ascii="Arial" w:hAnsi="Arial" w:cs="Arial"/>
          <w:color w:val="6C6C6C"/>
          <w:sz w:val="20"/>
          <w:szCs w:val="20"/>
        </w:rPr>
        <w:t>.</w:t>
      </w:r>
    </w:p>
    <w:p w14:paraId="78925A01" w14:textId="77777777" w:rsidR="00FB32D1" w:rsidRPr="0016091F" w:rsidRDefault="000726C2">
      <w:pPr>
        <w:pStyle w:val="ListParagraph"/>
        <w:numPr>
          <w:ilvl w:val="1"/>
          <w:numId w:val="28"/>
        </w:numPr>
        <w:contextualSpacing w:val="0"/>
        <w:rPr>
          <w:rFonts w:ascii="Arial" w:hAnsi="Arial" w:cs="Arial"/>
          <w:color w:val="6C6C6C"/>
          <w:sz w:val="20"/>
          <w:szCs w:val="20"/>
        </w:rPr>
      </w:pPr>
      <w:r w:rsidRPr="0016091F">
        <w:rPr>
          <w:rFonts w:ascii="Arial" w:hAnsi="Arial" w:cs="Arial"/>
          <w:color w:val="6C6C6C"/>
          <w:sz w:val="20"/>
          <w:szCs w:val="20"/>
        </w:rPr>
        <w:t xml:space="preserve">Identify micronutrients </w:t>
      </w:r>
      <w:r w:rsidR="002B7234" w:rsidRPr="0016091F">
        <w:rPr>
          <w:rFonts w:ascii="Arial" w:hAnsi="Arial" w:cs="Arial"/>
          <w:color w:val="6C6C6C"/>
          <w:sz w:val="20"/>
          <w:szCs w:val="20"/>
        </w:rPr>
        <w:t xml:space="preserve">requiring evaluation, </w:t>
      </w:r>
      <w:r w:rsidR="00E47E3F" w:rsidRPr="0016091F">
        <w:rPr>
          <w:rFonts w:ascii="Arial" w:hAnsi="Arial" w:cs="Arial"/>
          <w:color w:val="6C6C6C"/>
          <w:sz w:val="20"/>
          <w:szCs w:val="20"/>
        </w:rPr>
        <w:t>supplementation,</w:t>
      </w:r>
      <w:r w:rsidR="002B7234" w:rsidRPr="0016091F">
        <w:rPr>
          <w:rFonts w:ascii="Arial" w:hAnsi="Arial" w:cs="Arial"/>
          <w:color w:val="6C6C6C"/>
          <w:sz w:val="20"/>
          <w:szCs w:val="20"/>
        </w:rPr>
        <w:t xml:space="preserve"> and management in patients with VAD.</w:t>
      </w:r>
    </w:p>
    <w:p w14:paraId="2193C217" w14:textId="77777777" w:rsidR="00B17807" w:rsidRPr="0016091F" w:rsidRDefault="00B17807" w:rsidP="00167AEA">
      <w:pPr>
        <w:rPr>
          <w:rFonts w:ascii="Arial" w:hAnsi="Arial" w:cs="Arial"/>
          <w:color w:val="6C6C6C"/>
          <w:sz w:val="20"/>
          <w:szCs w:val="20"/>
        </w:rPr>
      </w:pPr>
    </w:p>
    <w:p w14:paraId="3C89AB39" w14:textId="77777777" w:rsidR="003817FD" w:rsidRPr="0016091F" w:rsidRDefault="009B1CA4" w:rsidP="00167AEA">
      <w:pPr>
        <w:rPr>
          <w:rFonts w:ascii="Arial" w:hAnsi="Arial" w:cs="Arial"/>
          <w:b/>
          <w:color w:val="578988"/>
          <w:spacing w:val="20"/>
          <w:sz w:val="20"/>
          <w:szCs w:val="20"/>
        </w:rPr>
      </w:pPr>
      <w:r w:rsidRPr="0016091F">
        <w:rPr>
          <w:rFonts w:ascii="Arial" w:hAnsi="Arial" w:cs="Arial"/>
          <w:b/>
          <w:color w:val="578988"/>
          <w:spacing w:val="20"/>
          <w:sz w:val="20"/>
          <w:szCs w:val="20"/>
        </w:rPr>
        <w:t>PROTOCOL</w:t>
      </w:r>
    </w:p>
    <w:p w14:paraId="087A6C66" w14:textId="77777777" w:rsidR="002B7234" w:rsidRPr="0016091F" w:rsidRDefault="002B7234" w:rsidP="00E02853">
      <w:pPr>
        <w:pStyle w:val="Heading2"/>
        <w:keepNext w:val="0"/>
        <w:keepLines w:val="0"/>
        <w:widowControl w:val="0"/>
        <w:numPr>
          <w:ilvl w:val="0"/>
          <w:numId w:val="29"/>
        </w:numPr>
        <w:tabs>
          <w:tab w:val="left" w:pos="860"/>
          <w:tab w:val="left" w:pos="861"/>
        </w:tabs>
        <w:autoSpaceDE w:val="0"/>
        <w:autoSpaceDN w:val="0"/>
        <w:spacing w:before="0" w:line="240" w:lineRule="auto"/>
        <w:rPr>
          <w:rFonts w:ascii="Arial" w:eastAsiaTheme="minorHAnsi" w:hAnsi="Arial" w:cs="Arial"/>
          <w:color w:val="6C6C6C"/>
          <w:sz w:val="20"/>
          <w:szCs w:val="20"/>
        </w:rPr>
      </w:pPr>
      <w:r w:rsidRPr="0016091F">
        <w:rPr>
          <w:rFonts w:ascii="Arial" w:eastAsiaTheme="minorHAnsi" w:hAnsi="Arial" w:cs="Arial"/>
          <w:color w:val="6C6C6C"/>
          <w:sz w:val="20"/>
          <w:szCs w:val="20"/>
        </w:rPr>
        <w:t>Process:</w:t>
      </w:r>
    </w:p>
    <w:p w14:paraId="389E5EAE" w14:textId="627B47DA" w:rsidR="002B7234" w:rsidRPr="0016091F" w:rsidRDefault="002B7234" w:rsidP="002E2DC9">
      <w:pPr>
        <w:pStyle w:val="BodyText"/>
        <w:numPr>
          <w:ilvl w:val="1"/>
          <w:numId w:val="29"/>
        </w:numPr>
        <w:ind w:right="810"/>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New Implants </w:t>
      </w:r>
    </w:p>
    <w:p w14:paraId="2EA312FA" w14:textId="45280516" w:rsidR="002B7234" w:rsidRPr="0016091F" w:rsidRDefault="002E2DC9">
      <w:pPr>
        <w:pStyle w:val="BodyText"/>
        <w:numPr>
          <w:ilvl w:val="2"/>
          <w:numId w:val="29"/>
        </w:numPr>
        <w:ind w:right="810"/>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Nutritional a</w:t>
      </w:r>
      <w:r w:rsidR="007C6ABB" w:rsidRPr="0016091F">
        <w:rPr>
          <w:rFonts w:ascii="Arial" w:eastAsiaTheme="minorHAnsi" w:hAnsi="Arial" w:cs="Arial"/>
          <w:color w:val="6C6C6C"/>
          <w:sz w:val="20"/>
          <w:szCs w:val="20"/>
          <w:lang w:bidi="ar-SA"/>
        </w:rPr>
        <w:t>ssessment</w:t>
      </w:r>
      <w:r w:rsidR="002B7234" w:rsidRPr="0016091F">
        <w:rPr>
          <w:rFonts w:ascii="Arial" w:eastAsiaTheme="minorHAnsi" w:hAnsi="Arial" w:cs="Arial"/>
          <w:color w:val="6C6C6C"/>
          <w:sz w:val="20"/>
          <w:szCs w:val="20"/>
          <w:lang w:bidi="ar-SA"/>
        </w:rPr>
        <w:t xml:space="preserve"> as part of the inpatient or outpatient VAD evaluation in advance of surgery by RD</w:t>
      </w:r>
    </w:p>
    <w:p w14:paraId="411BCB86" w14:textId="0E471879" w:rsidR="002B7234" w:rsidRPr="0016091F" w:rsidRDefault="002B7234" w:rsidP="00167AEA">
      <w:pPr>
        <w:pStyle w:val="ListParagraph"/>
        <w:widowControl w:val="0"/>
        <w:numPr>
          <w:ilvl w:val="2"/>
          <w:numId w:val="29"/>
        </w:numPr>
        <w:tabs>
          <w:tab w:val="left" w:pos="1580"/>
          <w:tab w:val="left" w:pos="1581"/>
        </w:tabs>
        <w:autoSpaceDE w:val="0"/>
        <w:autoSpaceDN w:val="0"/>
        <w:ind w:right="278"/>
        <w:contextualSpacing w:val="0"/>
        <w:rPr>
          <w:rFonts w:ascii="Arial" w:hAnsi="Arial" w:cs="Arial"/>
          <w:color w:val="6C6C6C"/>
          <w:sz w:val="20"/>
          <w:szCs w:val="20"/>
        </w:rPr>
      </w:pPr>
      <w:r w:rsidRPr="0016091F">
        <w:rPr>
          <w:rFonts w:ascii="Arial" w:hAnsi="Arial" w:cs="Arial"/>
          <w:color w:val="6C6C6C"/>
          <w:sz w:val="20"/>
          <w:szCs w:val="20"/>
        </w:rPr>
        <w:t xml:space="preserve">RD </w:t>
      </w:r>
      <w:r w:rsidR="007C6ABB" w:rsidRPr="0016091F">
        <w:rPr>
          <w:rFonts w:ascii="Arial" w:hAnsi="Arial" w:cs="Arial"/>
          <w:color w:val="6C6C6C"/>
          <w:sz w:val="20"/>
          <w:szCs w:val="20"/>
        </w:rPr>
        <w:t xml:space="preserve">to reassess </w:t>
      </w:r>
      <w:r w:rsidRPr="0016091F">
        <w:rPr>
          <w:rFonts w:ascii="Arial" w:hAnsi="Arial" w:cs="Arial"/>
          <w:color w:val="6C6C6C"/>
          <w:sz w:val="20"/>
          <w:szCs w:val="20"/>
        </w:rPr>
        <w:t>each VAD patient</w:t>
      </w:r>
      <w:r w:rsidR="00F93423" w:rsidRPr="0016091F">
        <w:rPr>
          <w:rFonts w:ascii="Arial" w:hAnsi="Arial" w:cs="Arial"/>
          <w:color w:val="6C6C6C"/>
          <w:sz w:val="20"/>
          <w:szCs w:val="20"/>
        </w:rPr>
        <w:t xml:space="preserve"> following </w:t>
      </w:r>
      <w:r w:rsidRPr="0016091F">
        <w:rPr>
          <w:rFonts w:ascii="Arial" w:hAnsi="Arial" w:cs="Arial"/>
          <w:color w:val="6C6C6C"/>
          <w:sz w:val="20"/>
          <w:szCs w:val="20"/>
        </w:rPr>
        <w:t>VAD placement and</w:t>
      </w:r>
      <w:r w:rsidR="00F93423" w:rsidRPr="0016091F">
        <w:rPr>
          <w:rFonts w:ascii="Arial" w:hAnsi="Arial" w:cs="Arial"/>
          <w:color w:val="6C6C6C"/>
          <w:sz w:val="20"/>
          <w:szCs w:val="20"/>
        </w:rPr>
        <w:t xml:space="preserve"> during the remainder of</w:t>
      </w:r>
      <w:r w:rsidRPr="0016091F">
        <w:rPr>
          <w:rFonts w:ascii="Arial" w:hAnsi="Arial" w:cs="Arial"/>
          <w:color w:val="6C6C6C"/>
          <w:sz w:val="20"/>
          <w:szCs w:val="20"/>
        </w:rPr>
        <w:t xml:space="preserve"> hospital stay</w:t>
      </w:r>
    </w:p>
    <w:p w14:paraId="625BB130" w14:textId="04AD0F11" w:rsidR="002B7234" w:rsidRPr="0016091F" w:rsidRDefault="002B7234" w:rsidP="00167AEA">
      <w:pPr>
        <w:pStyle w:val="ListParagraph"/>
        <w:widowControl w:val="0"/>
        <w:numPr>
          <w:ilvl w:val="2"/>
          <w:numId w:val="29"/>
        </w:numPr>
        <w:tabs>
          <w:tab w:val="left" w:pos="1580"/>
          <w:tab w:val="left" w:pos="1581"/>
        </w:tabs>
        <w:autoSpaceDE w:val="0"/>
        <w:autoSpaceDN w:val="0"/>
        <w:ind w:right="223"/>
        <w:contextualSpacing w:val="0"/>
        <w:rPr>
          <w:rFonts w:ascii="Arial" w:hAnsi="Arial" w:cs="Arial"/>
          <w:color w:val="6C6C6C"/>
          <w:sz w:val="20"/>
          <w:szCs w:val="20"/>
        </w:rPr>
      </w:pPr>
      <w:r w:rsidRPr="0016091F">
        <w:rPr>
          <w:rFonts w:ascii="Arial" w:hAnsi="Arial" w:cs="Arial"/>
          <w:color w:val="6C6C6C"/>
          <w:sz w:val="20"/>
          <w:szCs w:val="20"/>
        </w:rPr>
        <w:t xml:space="preserve">RD </w:t>
      </w:r>
      <w:r w:rsidR="00F93423" w:rsidRPr="0016091F">
        <w:rPr>
          <w:rFonts w:ascii="Arial" w:hAnsi="Arial" w:cs="Arial"/>
          <w:color w:val="6C6C6C"/>
          <w:sz w:val="20"/>
          <w:szCs w:val="20"/>
        </w:rPr>
        <w:t>may follow</w:t>
      </w:r>
      <w:r w:rsidRPr="0016091F">
        <w:rPr>
          <w:rFonts w:ascii="Arial" w:hAnsi="Arial" w:cs="Arial"/>
          <w:color w:val="6C6C6C"/>
          <w:sz w:val="20"/>
          <w:szCs w:val="20"/>
        </w:rPr>
        <w:t xml:space="preserve"> VAD patients after discharge on a consult basis and/or request from VAD team</w:t>
      </w:r>
    </w:p>
    <w:p w14:paraId="7E27B45F" w14:textId="24D263A2" w:rsidR="002E2DC9" w:rsidRPr="0016091F" w:rsidRDefault="00537242" w:rsidP="00167AEA">
      <w:pPr>
        <w:pStyle w:val="ListParagraph"/>
        <w:widowControl w:val="0"/>
        <w:numPr>
          <w:ilvl w:val="2"/>
          <w:numId w:val="29"/>
        </w:numPr>
        <w:tabs>
          <w:tab w:val="left" w:pos="1580"/>
          <w:tab w:val="left" w:pos="1581"/>
        </w:tabs>
        <w:autoSpaceDE w:val="0"/>
        <w:autoSpaceDN w:val="0"/>
        <w:ind w:right="223"/>
        <w:contextualSpacing w:val="0"/>
        <w:rPr>
          <w:rFonts w:ascii="Arial" w:hAnsi="Arial" w:cs="Arial"/>
          <w:color w:val="6C6C6C"/>
          <w:sz w:val="20"/>
          <w:szCs w:val="20"/>
        </w:rPr>
      </w:pPr>
      <w:r w:rsidRPr="0016091F">
        <w:rPr>
          <w:rFonts w:ascii="Arial" w:hAnsi="Arial" w:cs="Arial"/>
          <w:color w:val="6C6C6C"/>
          <w:sz w:val="20"/>
          <w:szCs w:val="20"/>
        </w:rPr>
        <w:t>If emergent implantation RD to conduct nutritional assessment post-operatively</w:t>
      </w:r>
    </w:p>
    <w:p w14:paraId="69A03FF1" w14:textId="77777777" w:rsidR="002B7234" w:rsidRPr="0016091F" w:rsidRDefault="002B7234" w:rsidP="00E02853">
      <w:pPr>
        <w:pStyle w:val="ListParagraph"/>
        <w:numPr>
          <w:ilvl w:val="1"/>
          <w:numId w:val="29"/>
        </w:numPr>
        <w:contextualSpacing w:val="0"/>
        <w:rPr>
          <w:rFonts w:ascii="Arial" w:hAnsi="Arial" w:cs="Arial"/>
          <w:color w:val="6C6C6C"/>
          <w:sz w:val="20"/>
          <w:szCs w:val="20"/>
        </w:rPr>
      </w:pPr>
      <w:r w:rsidRPr="0016091F">
        <w:rPr>
          <w:rFonts w:ascii="Arial" w:hAnsi="Arial" w:cs="Arial"/>
          <w:color w:val="6C6C6C"/>
          <w:sz w:val="20"/>
          <w:szCs w:val="20"/>
        </w:rPr>
        <w:t>VAD Readmissions</w:t>
      </w:r>
    </w:p>
    <w:p w14:paraId="43C1E149" w14:textId="51B11643" w:rsidR="002B7234" w:rsidRPr="0016091F" w:rsidRDefault="002B7234">
      <w:pPr>
        <w:pStyle w:val="ListParagraph"/>
        <w:numPr>
          <w:ilvl w:val="2"/>
          <w:numId w:val="29"/>
        </w:numPr>
        <w:contextualSpacing w:val="0"/>
        <w:rPr>
          <w:rFonts w:ascii="Arial" w:hAnsi="Arial" w:cs="Arial"/>
          <w:color w:val="6C6C6C"/>
          <w:sz w:val="20"/>
          <w:szCs w:val="20"/>
        </w:rPr>
      </w:pPr>
      <w:r w:rsidRPr="0016091F">
        <w:rPr>
          <w:rFonts w:ascii="Arial" w:hAnsi="Arial" w:cs="Arial"/>
          <w:color w:val="6C6C6C"/>
          <w:sz w:val="20"/>
          <w:szCs w:val="20"/>
        </w:rPr>
        <w:t>Nutrition screening and care evaluation per</w:t>
      </w:r>
      <w:r w:rsidR="00BD1BC5" w:rsidRPr="0016091F">
        <w:rPr>
          <w:rFonts w:ascii="Arial" w:hAnsi="Arial" w:cs="Arial"/>
          <w:color w:val="6C6C6C"/>
          <w:sz w:val="20"/>
          <w:szCs w:val="20"/>
        </w:rPr>
        <w:t xml:space="preserve"> each</w:t>
      </w:r>
      <w:r w:rsidRPr="0016091F">
        <w:rPr>
          <w:rFonts w:ascii="Arial" w:hAnsi="Arial" w:cs="Arial"/>
          <w:color w:val="6C6C6C"/>
          <w:sz w:val="20"/>
          <w:szCs w:val="20"/>
        </w:rPr>
        <w:t xml:space="preserve"> </w:t>
      </w:r>
      <w:r w:rsidR="00093BEE" w:rsidRPr="0016091F">
        <w:rPr>
          <w:rFonts w:ascii="Arial" w:hAnsi="Arial" w:cs="Arial"/>
          <w:color w:val="6C6C6C"/>
          <w:sz w:val="20"/>
          <w:szCs w:val="20"/>
        </w:rPr>
        <w:t>i</w:t>
      </w:r>
      <w:r w:rsidR="00DB1354" w:rsidRPr="0016091F">
        <w:rPr>
          <w:rFonts w:ascii="Arial" w:hAnsi="Arial" w:cs="Arial"/>
          <w:color w:val="6C6C6C"/>
          <w:sz w:val="20"/>
          <w:szCs w:val="20"/>
        </w:rPr>
        <w:t>nstitution</w:t>
      </w:r>
      <w:r w:rsidR="00BD1BC5" w:rsidRPr="0016091F">
        <w:rPr>
          <w:rFonts w:ascii="Arial" w:hAnsi="Arial" w:cs="Arial"/>
          <w:color w:val="6C6C6C"/>
          <w:sz w:val="20"/>
          <w:szCs w:val="20"/>
        </w:rPr>
        <w:t>’s</w:t>
      </w:r>
      <w:r w:rsidR="00DB1354" w:rsidRPr="0016091F">
        <w:rPr>
          <w:rFonts w:ascii="Arial" w:hAnsi="Arial" w:cs="Arial"/>
          <w:color w:val="6C6C6C"/>
          <w:sz w:val="20"/>
          <w:szCs w:val="20"/>
        </w:rPr>
        <w:t xml:space="preserve"> </w:t>
      </w:r>
      <w:r w:rsidR="00093BEE" w:rsidRPr="0016091F">
        <w:rPr>
          <w:rFonts w:ascii="Arial" w:hAnsi="Arial" w:cs="Arial"/>
          <w:color w:val="6C6C6C"/>
          <w:sz w:val="20"/>
          <w:szCs w:val="20"/>
        </w:rPr>
        <w:t>n</w:t>
      </w:r>
      <w:r w:rsidRPr="0016091F">
        <w:rPr>
          <w:rFonts w:ascii="Arial" w:hAnsi="Arial" w:cs="Arial"/>
          <w:color w:val="6C6C6C"/>
          <w:sz w:val="20"/>
          <w:szCs w:val="20"/>
        </w:rPr>
        <w:t xml:space="preserve">utrition policy </w:t>
      </w:r>
    </w:p>
    <w:p w14:paraId="7FEC7419" w14:textId="4108721B" w:rsidR="002B7234" w:rsidRPr="0016091F" w:rsidRDefault="002B7234">
      <w:pPr>
        <w:pStyle w:val="ListParagraph"/>
        <w:widowControl w:val="0"/>
        <w:numPr>
          <w:ilvl w:val="2"/>
          <w:numId w:val="29"/>
        </w:numPr>
        <w:tabs>
          <w:tab w:val="left" w:pos="1580"/>
          <w:tab w:val="left" w:pos="1581"/>
        </w:tabs>
        <w:autoSpaceDE w:val="0"/>
        <w:autoSpaceDN w:val="0"/>
        <w:ind w:right="282"/>
        <w:contextualSpacing w:val="0"/>
        <w:rPr>
          <w:rFonts w:ascii="Arial" w:hAnsi="Arial" w:cs="Arial"/>
          <w:color w:val="6C6C6C"/>
          <w:sz w:val="20"/>
          <w:szCs w:val="20"/>
        </w:rPr>
      </w:pPr>
      <w:r w:rsidRPr="0016091F">
        <w:rPr>
          <w:rFonts w:ascii="Arial" w:hAnsi="Arial" w:cs="Arial"/>
          <w:color w:val="6C6C6C"/>
          <w:sz w:val="20"/>
          <w:szCs w:val="20"/>
        </w:rPr>
        <w:t>Assessment per institutional policy</w:t>
      </w:r>
      <w:r w:rsidR="007C6ABB" w:rsidRPr="0016091F">
        <w:rPr>
          <w:rFonts w:ascii="Arial" w:hAnsi="Arial" w:cs="Arial"/>
          <w:color w:val="6C6C6C"/>
          <w:sz w:val="20"/>
          <w:szCs w:val="20"/>
        </w:rPr>
        <w:t xml:space="preserve"> or at the request of the VAD team</w:t>
      </w:r>
      <w:r w:rsidRPr="0016091F">
        <w:rPr>
          <w:rFonts w:ascii="Arial" w:hAnsi="Arial" w:cs="Arial"/>
          <w:color w:val="6C6C6C"/>
          <w:sz w:val="20"/>
          <w:szCs w:val="20"/>
        </w:rPr>
        <w:t xml:space="preserve"> for patients determined to be at high nutrition risk, with reassessment and follow-up</w:t>
      </w:r>
    </w:p>
    <w:p w14:paraId="2D2EE755" w14:textId="77777777" w:rsidR="002B7234" w:rsidRPr="0016091F" w:rsidRDefault="002B7234">
      <w:pPr>
        <w:pStyle w:val="ListParagraph"/>
        <w:widowControl w:val="0"/>
        <w:tabs>
          <w:tab w:val="left" w:pos="1580"/>
          <w:tab w:val="left" w:pos="1581"/>
        </w:tabs>
        <w:autoSpaceDE w:val="0"/>
        <w:autoSpaceDN w:val="0"/>
        <w:ind w:left="2160" w:right="282"/>
        <w:rPr>
          <w:rFonts w:ascii="Arial" w:hAnsi="Arial" w:cs="Arial"/>
          <w:b/>
          <w:bCs/>
          <w:color w:val="000000" w:themeColor="text1"/>
          <w:sz w:val="20"/>
          <w:szCs w:val="20"/>
        </w:rPr>
      </w:pPr>
    </w:p>
    <w:p w14:paraId="7B6D7248" w14:textId="77777777" w:rsidR="002B7234" w:rsidRPr="0016091F" w:rsidRDefault="002B7234">
      <w:pPr>
        <w:pStyle w:val="ListParagraph"/>
        <w:numPr>
          <w:ilvl w:val="0"/>
          <w:numId w:val="29"/>
        </w:numPr>
        <w:contextualSpacing w:val="0"/>
        <w:rPr>
          <w:rFonts w:ascii="Arial" w:hAnsi="Arial" w:cs="Arial"/>
          <w:b/>
          <w:bCs/>
          <w:color w:val="6C6C6C"/>
          <w:sz w:val="20"/>
          <w:szCs w:val="20"/>
        </w:rPr>
      </w:pPr>
      <w:bookmarkStart w:id="0" w:name="III._Nutrition_Assessment:"/>
      <w:bookmarkEnd w:id="0"/>
      <w:r w:rsidRPr="0016091F">
        <w:rPr>
          <w:rFonts w:ascii="Arial" w:hAnsi="Arial" w:cs="Arial"/>
          <w:b/>
          <w:bCs/>
          <w:color w:val="6C6C6C"/>
          <w:sz w:val="20"/>
          <w:szCs w:val="20"/>
        </w:rPr>
        <w:t>Nutrition Assessment:</w:t>
      </w:r>
    </w:p>
    <w:p w14:paraId="30C61C28" w14:textId="2C6DBE99" w:rsidR="002B7234" w:rsidRPr="0016091F" w:rsidRDefault="002B7234">
      <w:pPr>
        <w:pStyle w:val="ListParagraph"/>
        <w:numPr>
          <w:ilvl w:val="1"/>
          <w:numId w:val="29"/>
        </w:numPr>
        <w:contextualSpacing w:val="0"/>
        <w:rPr>
          <w:rFonts w:ascii="Arial" w:hAnsi="Arial" w:cs="Arial"/>
          <w:color w:val="6C6C6C"/>
          <w:sz w:val="20"/>
          <w:szCs w:val="20"/>
        </w:rPr>
      </w:pPr>
      <w:bookmarkStart w:id="1" w:name="A._Diet_history,_weight_and_weight_histo"/>
      <w:bookmarkEnd w:id="1"/>
      <w:r w:rsidRPr="0016091F">
        <w:rPr>
          <w:rFonts w:ascii="Arial" w:hAnsi="Arial" w:cs="Arial"/>
          <w:color w:val="6C6C6C"/>
          <w:sz w:val="20"/>
          <w:szCs w:val="20"/>
        </w:rPr>
        <w:t>Growth history including current height and weight as well as nutrition-focused physical exam</w:t>
      </w:r>
    </w:p>
    <w:p w14:paraId="3B3308DE"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451"/>
        <w:contextualSpacing w:val="0"/>
        <w:rPr>
          <w:rFonts w:ascii="Arial" w:hAnsi="Arial" w:cs="Arial"/>
          <w:color w:val="6C6C6C"/>
          <w:sz w:val="20"/>
          <w:szCs w:val="20"/>
        </w:rPr>
      </w:pPr>
      <w:r w:rsidRPr="0016091F">
        <w:rPr>
          <w:rFonts w:ascii="Arial" w:hAnsi="Arial" w:cs="Arial"/>
          <w:color w:val="6C6C6C"/>
          <w:sz w:val="20"/>
          <w:szCs w:val="20"/>
        </w:rPr>
        <w:t>Diet history including appetite, food habits, special diet adherence, food allergies, cultural, religious, and ethnic food preferences, intake history, eating problems, and social issues affecting food intake</w:t>
      </w:r>
    </w:p>
    <w:p w14:paraId="2FE7FA6D"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382"/>
        <w:contextualSpacing w:val="0"/>
        <w:rPr>
          <w:rFonts w:ascii="Arial" w:hAnsi="Arial" w:cs="Arial"/>
          <w:color w:val="6C6C6C"/>
          <w:sz w:val="20"/>
          <w:szCs w:val="20"/>
        </w:rPr>
      </w:pPr>
      <w:bookmarkStart w:id="2" w:name="B._Use_of_herbs_and_supplements,_medicat"/>
      <w:bookmarkEnd w:id="2"/>
      <w:r w:rsidRPr="0016091F">
        <w:rPr>
          <w:rFonts w:ascii="Arial" w:hAnsi="Arial" w:cs="Arial"/>
          <w:color w:val="6C6C6C"/>
          <w:sz w:val="20"/>
          <w:szCs w:val="20"/>
        </w:rPr>
        <w:t>Use of herbs and supplements, medication use, and identification of potential nutrient-drug interactions</w:t>
      </w:r>
    </w:p>
    <w:p w14:paraId="717EEFE7" w14:textId="36DB4F89" w:rsidR="002B7234" w:rsidRPr="0016091F" w:rsidRDefault="002B7234" w:rsidP="00167AEA">
      <w:pPr>
        <w:pStyle w:val="ListParagraph"/>
        <w:widowControl w:val="0"/>
        <w:numPr>
          <w:ilvl w:val="1"/>
          <w:numId w:val="29"/>
        </w:numPr>
        <w:tabs>
          <w:tab w:val="left" w:pos="1580"/>
          <w:tab w:val="left" w:pos="1581"/>
        </w:tabs>
        <w:autoSpaceDE w:val="0"/>
        <w:autoSpaceDN w:val="0"/>
        <w:rPr>
          <w:rFonts w:ascii="Arial" w:hAnsi="Arial" w:cs="Arial"/>
          <w:color w:val="6C6C6C"/>
          <w:sz w:val="20"/>
          <w:szCs w:val="20"/>
        </w:rPr>
      </w:pPr>
      <w:bookmarkStart w:id="3" w:name="C._Physical_activity,_physical_limitatio"/>
      <w:bookmarkEnd w:id="3"/>
      <w:r w:rsidRPr="0016091F">
        <w:rPr>
          <w:rFonts w:ascii="Arial" w:hAnsi="Arial" w:cs="Arial"/>
          <w:color w:val="6C6C6C"/>
          <w:sz w:val="20"/>
          <w:szCs w:val="20"/>
        </w:rPr>
        <w:t>Physical activity, physical limitations</w:t>
      </w:r>
      <w:r w:rsidR="007239F2" w:rsidRPr="0016091F">
        <w:rPr>
          <w:rFonts w:ascii="Arial" w:hAnsi="Arial" w:cs="Arial"/>
          <w:color w:val="6C6C6C"/>
          <w:sz w:val="20"/>
          <w:szCs w:val="20"/>
        </w:rPr>
        <w:t xml:space="preserve"> </w:t>
      </w:r>
    </w:p>
    <w:p w14:paraId="2DC6559F" w14:textId="7B94F72A" w:rsidR="002B7234" w:rsidRPr="0016091F" w:rsidRDefault="00111A6D" w:rsidP="00167AEA">
      <w:pPr>
        <w:pStyle w:val="ListParagraph"/>
        <w:widowControl w:val="0"/>
        <w:numPr>
          <w:ilvl w:val="1"/>
          <w:numId w:val="29"/>
        </w:numPr>
        <w:tabs>
          <w:tab w:val="left" w:pos="1580"/>
          <w:tab w:val="left" w:pos="1581"/>
        </w:tabs>
        <w:autoSpaceDE w:val="0"/>
        <w:autoSpaceDN w:val="0"/>
        <w:ind w:right="181"/>
        <w:contextualSpacing w:val="0"/>
        <w:rPr>
          <w:rFonts w:ascii="Arial" w:hAnsi="Arial" w:cs="Arial"/>
          <w:color w:val="6C6C6C"/>
          <w:sz w:val="20"/>
          <w:szCs w:val="20"/>
        </w:rPr>
      </w:pPr>
      <w:bookmarkStart w:id="4" w:name="D._Biochemical_data_(blood_glucose,_B6,_"/>
      <w:bookmarkEnd w:id="4"/>
      <w:r w:rsidRPr="0016091F">
        <w:rPr>
          <w:rFonts w:ascii="Arial" w:hAnsi="Arial" w:cs="Arial"/>
          <w:color w:val="6C6C6C"/>
          <w:sz w:val="20"/>
          <w:szCs w:val="20"/>
        </w:rPr>
        <w:t>O</w:t>
      </w:r>
      <w:r w:rsidR="002B7234" w:rsidRPr="0016091F">
        <w:rPr>
          <w:rFonts w:ascii="Arial" w:hAnsi="Arial" w:cs="Arial"/>
          <w:color w:val="6C6C6C"/>
          <w:sz w:val="20"/>
          <w:szCs w:val="20"/>
        </w:rPr>
        <w:t>btain baseline labs</w:t>
      </w:r>
      <w:r w:rsidR="0064398A" w:rsidRPr="0016091F">
        <w:rPr>
          <w:rFonts w:ascii="Arial" w:hAnsi="Arial" w:cs="Arial"/>
          <w:color w:val="6C6C6C"/>
          <w:sz w:val="20"/>
          <w:szCs w:val="20"/>
        </w:rPr>
        <w:t xml:space="preserve">, </w:t>
      </w:r>
      <w:r w:rsidR="002B7234" w:rsidRPr="0016091F">
        <w:rPr>
          <w:rFonts w:ascii="Arial" w:hAnsi="Arial" w:cs="Arial"/>
          <w:color w:val="6C6C6C"/>
          <w:sz w:val="20"/>
          <w:szCs w:val="20"/>
        </w:rPr>
        <w:t>if possible.  NOTE: levels are impacted by critical illness</w:t>
      </w:r>
    </w:p>
    <w:p w14:paraId="2CCF9366" w14:textId="7C0E4B60"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 xml:space="preserve">Complete metabolic panel including serum albumin, magnesium, </w:t>
      </w:r>
      <w:proofErr w:type="gramStart"/>
      <w:r w:rsidRPr="0016091F">
        <w:rPr>
          <w:rFonts w:ascii="Arial" w:hAnsi="Arial" w:cs="Arial"/>
          <w:color w:val="6C6C6C"/>
          <w:sz w:val="20"/>
          <w:szCs w:val="20"/>
        </w:rPr>
        <w:t>BUN</w:t>
      </w:r>
      <w:proofErr w:type="gramEnd"/>
      <w:r w:rsidRPr="0016091F">
        <w:rPr>
          <w:rFonts w:ascii="Arial" w:hAnsi="Arial" w:cs="Arial"/>
          <w:color w:val="6C6C6C"/>
          <w:sz w:val="20"/>
          <w:szCs w:val="20"/>
        </w:rPr>
        <w:t xml:space="preserve"> and creatinine</w:t>
      </w:r>
    </w:p>
    <w:p w14:paraId="4B6E8C59" w14:textId="49F107C0" w:rsidR="007C6ABB" w:rsidRPr="0016091F" w:rsidRDefault="007C6ABB"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Pre-albumin</w:t>
      </w:r>
    </w:p>
    <w:p w14:paraId="32567357"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Complete blood count with diff</w:t>
      </w:r>
      <w:r w:rsidR="001A2CC6" w:rsidRPr="0016091F">
        <w:rPr>
          <w:rFonts w:ascii="Arial" w:hAnsi="Arial" w:cs="Arial"/>
          <w:color w:val="6C6C6C"/>
          <w:sz w:val="20"/>
          <w:szCs w:val="20"/>
        </w:rPr>
        <w:t>erential</w:t>
      </w:r>
    </w:p>
    <w:p w14:paraId="3993AECB" w14:textId="7FCC2475" w:rsidR="006E3AC3" w:rsidRPr="0016091F" w:rsidRDefault="006E3AC3"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C-</w:t>
      </w:r>
      <w:r w:rsidR="007C6ABB" w:rsidRPr="0016091F">
        <w:rPr>
          <w:rFonts w:ascii="Arial" w:hAnsi="Arial" w:cs="Arial"/>
          <w:color w:val="6C6C6C"/>
          <w:sz w:val="20"/>
          <w:szCs w:val="20"/>
        </w:rPr>
        <w:t>r</w:t>
      </w:r>
      <w:r w:rsidRPr="0016091F">
        <w:rPr>
          <w:rFonts w:ascii="Arial" w:hAnsi="Arial" w:cs="Arial"/>
          <w:color w:val="6C6C6C"/>
          <w:sz w:val="20"/>
          <w:szCs w:val="20"/>
        </w:rPr>
        <w:t>eactive protein</w:t>
      </w:r>
    </w:p>
    <w:p w14:paraId="71A56195"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lastRenderedPageBreak/>
        <w:t>Reticulocyte count</w:t>
      </w:r>
    </w:p>
    <w:p w14:paraId="709D880A"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Zinc</w:t>
      </w:r>
    </w:p>
    <w:p w14:paraId="6678CBA9"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A</w:t>
      </w:r>
    </w:p>
    <w:p w14:paraId="3D2CEAE1"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C</w:t>
      </w:r>
    </w:p>
    <w:p w14:paraId="7F3B906D" w14:textId="2D9D307D"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D 25-OH</w:t>
      </w:r>
      <w:r w:rsidR="007065BB" w:rsidRPr="0016091F">
        <w:rPr>
          <w:rFonts w:ascii="Arial" w:hAnsi="Arial" w:cs="Arial"/>
          <w:color w:val="6C6C6C"/>
          <w:sz w:val="20"/>
          <w:szCs w:val="20"/>
        </w:rPr>
        <w:t xml:space="preserve">, if levels very low consider checking parathyroid </w:t>
      </w:r>
      <w:r w:rsidR="0052620A" w:rsidRPr="0016091F">
        <w:rPr>
          <w:rFonts w:ascii="Arial" w:hAnsi="Arial" w:cs="Arial"/>
          <w:color w:val="6C6C6C"/>
          <w:sz w:val="20"/>
          <w:szCs w:val="20"/>
        </w:rPr>
        <w:t>hormone</w:t>
      </w:r>
    </w:p>
    <w:p w14:paraId="30F189AC" w14:textId="4ACE1240" w:rsidR="007A1868" w:rsidRPr="0016091F" w:rsidRDefault="007A1868"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Selenium</w:t>
      </w:r>
    </w:p>
    <w:p w14:paraId="2B20ABDF" w14:textId="5EC7F3A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Iron studies</w:t>
      </w:r>
      <w:bookmarkStart w:id="5" w:name="E._History_of_nutrition-related_medical_"/>
      <w:bookmarkEnd w:id="5"/>
      <w:r w:rsidR="001A2CC6" w:rsidRPr="0016091F">
        <w:rPr>
          <w:rFonts w:ascii="Arial" w:hAnsi="Arial" w:cs="Arial"/>
          <w:color w:val="6C6C6C"/>
          <w:sz w:val="20"/>
          <w:szCs w:val="20"/>
        </w:rPr>
        <w:t xml:space="preserve"> (iron level, total iron binding capacity, ferritin, transferrin</w:t>
      </w:r>
      <w:r w:rsidR="00745F16" w:rsidRPr="0016091F">
        <w:rPr>
          <w:rFonts w:ascii="Arial" w:hAnsi="Arial" w:cs="Arial"/>
          <w:color w:val="6C6C6C"/>
          <w:sz w:val="20"/>
          <w:szCs w:val="20"/>
        </w:rPr>
        <w:t>,</w:t>
      </w:r>
      <w:r w:rsidR="0052620A" w:rsidRPr="0016091F">
        <w:rPr>
          <w:rFonts w:ascii="Arial" w:hAnsi="Arial" w:cs="Arial"/>
          <w:color w:val="6C6C6C"/>
          <w:sz w:val="20"/>
          <w:szCs w:val="20"/>
        </w:rPr>
        <w:t xml:space="preserve"> </w:t>
      </w:r>
      <w:r w:rsidR="00745F16" w:rsidRPr="0016091F">
        <w:rPr>
          <w:rFonts w:ascii="Arial" w:hAnsi="Arial" w:cs="Arial"/>
          <w:color w:val="6C6C6C"/>
          <w:sz w:val="20"/>
          <w:szCs w:val="20"/>
        </w:rPr>
        <w:t>transferrin saturation (if not included in other studies</w:t>
      </w:r>
      <w:proofErr w:type="gramStart"/>
      <w:r w:rsidR="00745F16" w:rsidRPr="0016091F">
        <w:rPr>
          <w:rFonts w:ascii="Arial" w:hAnsi="Arial" w:cs="Arial"/>
          <w:color w:val="6C6C6C"/>
          <w:sz w:val="20"/>
          <w:szCs w:val="20"/>
        </w:rPr>
        <w:t xml:space="preserve">) </w:t>
      </w:r>
      <w:r w:rsidR="001A2CC6" w:rsidRPr="0016091F">
        <w:rPr>
          <w:rFonts w:ascii="Arial" w:hAnsi="Arial" w:cs="Arial"/>
          <w:color w:val="6C6C6C"/>
          <w:sz w:val="20"/>
          <w:szCs w:val="20"/>
        </w:rPr>
        <w:t>)</w:t>
      </w:r>
      <w:proofErr w:type="gramEnd"/>
    </w:p>
    <w:p w14:paraId="390E5B4D" w14:textId="77777777" w:rsidR="006B074D" w:rsidRPr="0016091F" w:rsidRDefault="006B074D" w:rsidP="006B074D">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 xml:space="preserve">Vitamin B levels if malnutrition is suspected and/or malabsorption under investigation </w:t>
      </w:r>
    </w:p>
    <w:p w14:paraId="1F6E50AC" w14:textId="27BB38DD" w:rsidR="002B7234" w:rsidRPr="0016091F" w:rsidRDefault="002B7234" w:rsidP="00167AEA">
      <w:pPr>
        <w:pStyle w:val="ListParagraph"/>
        <w:widowControl w:val="0"/>
        <w:numPr>
          <w:ilvl w:val="1"/>
          <w:numId w:val="29"/>
        </w:numPr>
        <w:tabs>
          <w:tab w:val="left" w:pos="1580"/>
          <w:tab w:val="left" w:pos="1581"/>
        </w:tabs>
        <w:autoSpaceDE w:val="0"/>
        <w:autoSpaceDN w:val="0"/>
        <w:ind w:right="1068"/>
        <w:contextualSpacing w:val="0"/>
        <w:rPr>
          <w:rFonts w:ascii="Arial" w:hAnsi="Arial" w:cs="Arial"/>
          <w:color w:val="6C6C6C"/>
          <w:sz w:val="20"/>
          <w:szCs w:val="20"/>
        </w:rPr>
      </w:pPr>
      <w:r w:rsidRPr="0016091F">
        <w:rPr>
          <w:rFonts w:ascii="Arial" w:hAnsi="Arial" w:cs="Arial"/>
          <w:color w:val="6C6C6C"/>
          <w:sz w:val="20"/>
          <w:szCs w:val="20"/>
        </w:rPr>
        <w:t>History of nutrition-related medical conditions (</w:t>
      </w:r>
      <w:r w:rsidR="00CF0093" w:rsidRPr="0016091F">
        <w:rPr>
          <w:rFonts w:ascii="Arial" w:hAnsi="Arial" w:cs="Arial"/>
          <w:color w:val="6C6C6C"/>
          <w:sz w:val="20"/>
          <w:szCs w:val="20"/>
        </w:rPr>
        <w:t>e.g.,</w:t>
      </w:r>
      <w:r w:rsidRPr="0016091F">
        <w:rPr>
          <w:rFonts w:ascii="Arial" w:hAnsi="Arial" w:cs="Arial"/>
          <w:color w:val="6C6C6C"/>
          <w:sz w:val="20"/>
          <w:szCs w:val="20"/>
        </w:rPr>
        <w:t xml:space="preserve"> diabetes, hypertension, disorders of lipid metabolism)</w:t>
      </w:r>
    </w:p>
    <w:p w14:paraId="661994F9"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155"/>
        <w:contextualSpacing w:val="0"/>
        <w:rPr>
          <w:rFonts w:ascii="Arial" w:hAnsi="Arial" w:cs="Arial"/>
          <w:color w:val="6C6C6C"/>
          <w:sz w:val="20"/>
          <w:szCs w:val="20"/>
        </w:rPr>
      </w:pPr>
      <w:r w:rsidRPr="0016091F">
        <w:rPr>
          <w:rFonts w:ascii="Arial" w:hAnsi="Arial" w:cs="Arial"/>
          <w:color w:val="6C6C6C"/>
          <w:sz w:val="20"/>
          <w:szCs w:val="20"/>
        </w:rPr>
        <w:t>Education needs for the acute care and outpatient (pre-admit and post- discharge) settings are identified. Educational needs address existing medical conditions, cultural and religious beliefs, physical and/or cognitive limitations, and barriers to communication.</w:t>
      </w:r>
    </w:p>
    <w:p w14:paraId="7E750106"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601"/>
        <w:contextualSpacing w:val="0"/>
        <w:rPr>
          <w:rFonts w:ascii="Arial" w:hAnsi="Arial" w:cs="Arial"/>
          <w:color w:val="6C6C6C"/>
          <w:sz w:val="20"/>
          <w:szCs w:val="20"/>
        </w:rPr>
      </w:pPr>
      <w:r w:rsidRPr="0016091F">
        <w:rPr>
          <w:rFonts w:ascii="Arial" w:hAnsi="Arial" w:cs="Arial"/>
          <w:color w:val="6C6C6C"/>
          <w:sz w:val="20"/>
          <w:szCs w:val="20"/>
        </w:rPr>
        <w:t>Nutrition problems are identified (nutrition diagnoses) based on presenting signs and symptoms, according to the International Dietetics and Nutrition Terminology (IDNT) and causes or potential causes of these problems are determined.</w:t>
      </w:r>
    </w:p>
    <w:p w14:paraId="69B54AF3" w14:textId="77777777" w:rsidR="002B7234" w:rsidRPr="0016091F" w:rsidRDefault="002B7234">
      <w:pPr>
        <w:pStyle w:val="ListParagraph"/>
        <w:numPr>
          <w:ilvl w:val="1"/>
          <w:numId w:val="29"/>
        </w:numPr>
        <w:contextualSpacing w:val="0"/>
        <w:rPr>
          <w:rFonts w:ascii="Arial" w:hAnsi="Arial" w:cs="Arial"/>
          <w:color w:val="6C6C6C"/>
          <w:sz w:val="20"/>
          <w:szCs w:val="20"/>
        </w:rPr>
      </w:pPr>
      <w:r w:rsidRPr="0016091F">
        <w:rPr>
          <w:rFonts w:ascii="Arial" w:hAnsi="Arial" w:cs="Arial"/>
          <w:color w:val="6C6C6C"/>
          <w:sz w:val="20"/>
          <w:szCs w:val="20"/>
        </w:rPr>
        <w:t>The nutrition assessment is used to formulate a nutrition care plan, which is documented in the patient's medical record. The nutrition care plan includes:</w:t>
      </w:r>
    </w:p>
    <w:p w14:paraId="6B092B36" w14:textId="219F17DF" w:rsidR="002B7234" w:rsidRPr="0016091F" w:rsidRDefault="002B7234">
      <w:pPr>
        <w:pStyle w:val="ListParagraph"/>
        <w:widowControl w:val="0"/>
        <w:numPr>
          <w:ilvl w:val="2"/>
          <w:numId w:val="29"/>
        </w:numPr>
        <w:tabs>
          <w:tab w:val="left" w:pos="2300"/>
          <w:tab w:val="left" w:pos="2301"/>
        </w:tabs>
        <w:autoSpaceDE w:val="0"/>
        <w:autoSpaceDN w:val="0"/>
        <w:ind w:right="160"/>
        <w:contextualSpacing w:val="0"/>
        <w:rPr>
          <w:rFonts w:ascii="Arial" w:hAnsi="Arial" w:cs="Arial"/>
          <w:color w:val="6C6C6C"/>
          <w:sz w:val="20"/>
          <w:szCs w:val="20"/>
        </w:rPr>
      </w:pPr>
      <w:r w:rsidRPr="0016091F">
        <w:rPr>
          <w:rFonts w:ascii="Arial" w:hAnsi="Arial" w:cs="Arial"/>
          <w:color w:val="6C6C6C"/>
          <w:sz w:val="20"/>
          <w:szCs w:val="20"/>
        </w:rPr>
        <w:t>Prioritized short- and long-term goals</w:t>
      </w:r>
    </w:p>
    <w:p w14:paraId="59CB95C6" w14:textId="77777777" w:rsidR="002B7234" w:rsidRPr="0016091F" w:rsidRDefault="002B7234" w:rsidP="00167AEA">
      <w:pPr>
        <w:pStyle w:val="ListParagraph"/>
        <w:widowControl w:val="0"/>
        <w:numPr>
          <w:ilvl w:val="2"/>
          <w:numId w:val="29"/>
        </w:numPr>
        <w:tabs>
          <w:tab w:val="left" w:pos="2300"/>
          <w:tab w:val="left" w:pos="2301"/>
        </w:tabs>
        <w:autoSpaceDE w:val="0"/>
        <w:autoSpaceDN w:val="0"/>
        <w:ind w:right="171"/>
        <w:contextualSpacing w:val="0"/>
        <w:rPr>
          <w:rFonts w:ascii="Arial" w:hAnsi="Arial" w:cs="Arial"/>
          <w:color w:val="6C6C6C"/>
          <w:sz w:val="20"/>
          <w:szCs w:val="20"/>
        </w:rPr>
      </w:pPr>
      <w:r w:rsidRPr="0016091F">
        <w:rPr>
          <w:rFonts w:ascii="Arial" w:hAnsi="Arial" w:cs="Arial"/>
          <w:color w:val="6C6C6C"/>
          <w:sz w:val="20"/>
          <w:szCs w:val="20"/>
        </w:rPr>
        <w:t>Nutrition prescription to include recommended diet order, enteral or parenteral nutrition order, and vitamin and mineral supplementation. It may be adjusted for concurrent medical issues. It will also include any needs for nutrition education or counseling, as well as incorporation of additional interdisciplinary team members such as OT, ST, and PT.</w:t>
      </w:r>
    </w:p>
    <w:p w14:paraId="723DC124"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149"/>
        <w:contextualSpacing w:val="0"/>
        <w:rPr>
          <w:rFonts w:ascii="Arial" w:hAnsi="Arial" w:cs="Arial"/>
          <w:color w:val="6C6C6C"/>
          <w:sz w:val="20"/>
          <w:szCs w:val="20"/>
        </w:rPr>
      </w:pPr>
      <w:r w:rsidRPr="0016091F">
        <w:rPr>
          <w:rFonts w:ascii="Arial" w:hAnsi="Arial" w:cs="Arial"/>
          <w:color w:val="6C6C6C"/>
          <w:sz w:val="20"/>
          <w:szCs w:val="20"/>
        </w:rPr>
        <w:t>The RD contacts physicians and other healthcare team members to discuss the nutritional prescription. The RD attends rounds per institutional policy.</w:t>
      </w:r>
    </w:p>
    <w:p w14:paraId="462777B7" w14:textId="77777777" w:rsidR="001A2CC6" w:rsidRPr="0016091F" w:rsidRDefault="001A2CC6">
      <w:pPr>
        <w:pStyle w:val="ListParagraph"/>
        <w:widowControl w:val="0"/>
        <w:tabs>
          <w:tab w:val="left" w:pos="1580"/>
          <w:tab w:val="left" w:pos="1581"/>
        </w:tabs>
        <w:autoSpaceDE w:val="0"/>
        <w:autoSpaceDN w:val="0"/>
        <w:ind w:left="1440" w:right="149"/>
        <w:contextualSpacing w:val="0"/>
        <w:rPr>
          <w:rFonts w:ascii="Arial" w:hAnsi="Arial" w:cs="Arial"/>
          <w:color w:val="000000" w:themeColor="text1"/>
          <w:sz w:val="20"/>
          <w:szCs w:val="20"/>
        </w:rPr>
      </w:pPr>
    </w:p>
    <w:p w14:paraId="73288836" w14:textId="77777777" w:rsidR="002B7234" w:rsidRPr="0016091F" w:rsidRDefault="002B7234" w:rsidP="00167AEA">
      <w:pPr>
        <w:pStyle w:val="ListParagraph"/>
        <w:widowControl w:val="0"/>
        <w:numPr>
          <w:ilvl w:val="0"/>
          <w:numId w:val="29"/>
        </w:numPr>
        <w:tabs>
          <w:tab w:val="left" w:pos="1580"/>
          <w:tab w:val="left" w:pos="1581"/>
        </w:tabs>
        <w:autoSpaceDE w:val="0"/>
        <w:autoSpaceDN w:val="0"/>
        <w:ind w:right="1068"/>
        <w:contextualSpacing w:val="0"/>
        <w:rPr>
          <w:rFonts w:ascii="Arial" w:hAnsi="Arial" w:cs="Arial"/>
          <w:b/>
          <w:bCs/>
          <w:color w:val="6C6C6C"/>
          <w:sz w:val="20"/>
          <w:szCs w:val="20"/>
        </w:rPr>
      </w:pPr>
      <w:r w:rsidRPr="0016091F">
        <w:rPr>
          <w:rFonts w:ascii="Arial" w:hAnsi="Arial" w:cs="Arial"/>
          <w:b/>
          <w:bCs/>
          <w:color w:val="6C6C6C"/>
          <w:sz w:val="20"/>
          <w:szCs w:val="20"/>
        </w:rPr>
        <w:t>Nutritional reassessment</w:t>
      </w:r>
    </w:p>
    <w:p w14:paraId="74FE6C8F"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1068"/>
        <w:contextualSpacing w:val="0"/>
        <w:rPr>
          <w:rFonts w:ascii="Arial" w:hAnsi="Arial" w:cs="Arial"/>
          <w:color w:val="6C6C6C"/>
          <w:sz w:val="20"/>
          <w:szCs w:val="20"/>
        </w:rPr>
      </w:pPr>
      <w:r w:rsidRPr="0016091F">
        <w:rPr>
          <w:rFonts w:ascii="Arial" w:hAnsi="Arial" w:cs="Arial"/>
          <w:color w:val="6C6C6C"/>
          <w:sz w:val="20"/>
          <w:szCs w:val="20"/>
        </w:rPr>
        <w:t xml:space="preserve">Indicators defined in the nutrition prescription to determine response to nutrition </w:t>
      </w:r>
    </w:p>
    <w:p w14:paraId="5F97AE59" w14:textId="678A1B3E" w:rsidR="002B7234" w:rsidRPr="0016091F" w:rsidRDefault="001A2CC6" w:rsidP="00E02853">
      <w:pPr>
        <w:pStyle w:val="BodyText"/>
        <w:numPr>
          <w:ilvl w:val="2"/>
          <w:numId w:val="29"/>
        </w:numPr>
        <w:ind w:right="209"/>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w:t>
      </w:r>
      <w:r w:rsidR="002B7234" w:rsidRPr="0016091F">
        <w:rPr>
          <w:rFonts w:ascii="Arial" w:eastAsiaTheme="minorHAnsi" w:hAnsi="Arial" w:cs="Arial"/>
          <w:color w:val="6C6C6C"/>
          <w:sz w:val="20"/>
          <w:szCs w:val="20"/>
          <w:lang w:bidi="ar-SA"/>
        </w:rPr>
        <w:t>ntervention (</w:t>
      </w:r>
      <w:r w:rsidR="00E02853" w:rsidRPr="0016091F">
        <w:rPr>
          <w:rFonts w:ascii="Arial" w:eastAsiaTheme="minorHAnsi" w:hAnsi="Arial" w:cs="Arial"/>
          <w:color w:val="6C6C6C"/>
          <w:sz w:val="20"/>
          <w:szCs w:val="20"/>
          <w:lang w:bidi="ar-SA"/>
        </w:rPr>
        <w:t>i.e.,</w:t>
      </w:r>
      <w:r w:rsidR="002B7234" w:rsidRPr="0016091F">
        <w:rPr>
          <w:rFonts w:ascii="Arial" w:eastAsiaTheme="minorHAnsi" w:hAnsi="Arial" w:cs="Arial"/>
          <w:color w:val="6C6C6C"/>
          <w:sz w:val="20"/>
          <w:szCs w:val="20"/>
          <w:lang w:bidi="ar-SA"/>
        </w:rPr>
        <w:t xml:space="preserve"> weight gain, linear growth, etc.) </w:t>
      </w:r>
    </w:p>
    <w:p w14:paraId="590864AC" w14:textId="685AFD6E" w:rsidR="002B7234" w:rsidRPr="0016091F" w:rsidRDefault="002B7234">
      <w:pPr>
        <w:pStyle w:val="BodyText"/>
        <w:numPr>
          <w:ilvl w:val="2"/>
          <w:numId w:val="29"/>
        </w:numPr>
        <w:ind w:right="209"/>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High risk inpatients are reassessed</w:t>
      </w:r>
      <w:r w:rsidR="00E02853" w:rsidRPr="0016091F">
        <w:rPr>
          <w:rFonts w:ascii="Arial" w:eastAsiaTheme="minorHAnsi" w:hAnsi="Arial" w:cs="Arial"/>
          <w:color w:val="6C6C6C"/>
          <w:sz w:val="20"/>
          <w:szCs w:val="20"/>
          <w:lang w:bidi="ar-SA"/>
        </w:rPr>
        <w:t xml:space="preserve"> frequently</w:t>
      </w:r>
      <w:r w:rsidR="00093BEE" w:rsidRPr="0016091F">
        <w:rPr>
          <w:rFonts w:ascii="Arial" w:eastAsiaTheme="minorHAnsi" w:hAnsi="Arial" w:cs="Arial"/>
          <w:color w:val="6C6C6C"/>
          <w:sz w:val="20"/>
          <w:szCs w:val="20"/>
          <w:lang w:bidi="ar-SA"/>
        </w:rPr>
        <w:t xml:space="preserve"> at the discretion of the RD or </w:t>
      </w:r>
      <w:r w:rsidR="00093BEE" w:rsidRPr="0016091F">
        <w:rPr>
          <w:rFonts w:ascii="Arial" w:hAnsi="Arial" w:cs="Arial"/>
          <w:color w:val="7F7F7F" w:themeColor="text1" w:themeTint="80"/>
          <w:sz w:val="20"/>
          <w:szCs w:val="20"/>
        </w:rPr>
        <w:t>RD or per the nutrition policy of each institution.</w:t>
      </w:r>
      <w:r w:rsidR="00093BEE" w:rsidRPr="0016091F" w:rsidDel="00093BEE">
        <w:rPr>
          <w:rFonts w:ascii="Arial" w:eastAsiaTheme="minorHAnsi" w:hAnsi="Arial" w:cs="Arial"/>
          <w:color w:val="7F7F7F" w:themeColor="text1" w:themeTint="80"/>
          <w:sz w:val="20"/>
          <w:szCs w:val="20"/>
          <w:lang w:bidi="ar-SA"/>
        </w:rPr>
        <w:t xml:space="preserve"> </w:t>
      </w:r>
    </w:p>
    <w:p w14:paraId="6A2EFB9B" w14:textId="77777777" w:rsidR="002B7234" w:rsidRPr="0016091F" w:rsidRDefault="002B7234" w:rsidP="00167AEA">
      <w:pPr>
        <w:pStyle w:val="ListParagraph"/>
        <w:widowControl w:val="0"/>
        <w:numPr>
          <w:ilvl w:val="2"/>
          <w:numId w:val="29"/>
        </w:numPr>
        <w:tabs>
          <w:tab w:val="left" w:pos="2300"/>
          <w:tab w:val="left" w:pos="2301"/>
        </w:tabs>
        <w:autoSpaceDE w:val="0"/>
        <w:autoSpaceDN w:val="0"/>
        <w:contextualSpacing w:val="0"/>
        <w:rPr>
          <w:rFonts w:ascii="Arial" w:hAnsi="Arial" w:cs="Arial"/>
          <w:color w:val="6C6C6C"/>
          <w:sz w:val="20"/>
          <w:szCs w:val="20"/>
        </w:rPr>
      </w:pPr>
      <w:r w:rsidRPr="0016091F">
        <w:rPr>
          <w:rFonts w:ascii="Arial" w:hAnsi="Arial" w:cs="Arial"/>
          <w:color w:val="6C6C6C"/>
          <w:sz w:val="20"/>
          <w:szCs w:val="20"/>
        </w:rPr>
        <w:t>Reassessment includes:</w:t>
      </w:r>
    </w:p>
    <w:p w14:paraId="27775668" w14:textId="77777777" w:rsidR="002B7234" w:rsidRPr="0016091F" w:rsidRDefault="002B7234" w:rsidP="00167AEA">
      <w:pPr>
        <w:pStyle w:val="ListParagraph"/>
        <w:widowControl w:val="0"/>
        <w:numPr>
          <w:ilvl w:val="3"/>
          <w:numId w:val="29"/>
        </w:numPr>
        <w:tabs>
          <w:tab w:val="left" w:pos="3021"/>
        </w:tabs>
        <w:autoSpaceDE w:val="0"/>
        <w:autoSpaceDN w:val="0"/>
        <w:ind w:left="2874" w:right="181" w:hanging="357"/>
        <w:contextualSpacing w:val="0"/>
        <w:rPr>
          <w:rFonts w:ascii="Arial" w:hAnsi="Arial" w:cs="Arial"/>
          <w:color w:val="6C6C6C"/>
          <w:sz w:val="20"/>
          <w:szCs w:val="20"/>
        </w:rPr>
      </w:pPr>
      <w:r w:rsidRPr="0016091F">
        <w:rPr>
          <w:rFonts w:ascii="Arial" w:hAnsi="Arial" w:cs="Arial"/>
          <w:color w:val="6C6C6C"/>
          <w:sz w:val="20"/>
          <w:szCs w:val="20"/>
        </w:rPr>
        <w:t xml:space="preserve">Updating of the subjective and objective data gathered during the prior nutrition assessment and identification of any changes  </w:t>
      </w:r>
    </w:p>
    <w:p w14:paraId="283A993E" w14:textId="77777777" w:rsidR="002B7234" w:rsidRPr="0016091F" w:rsidRDefault="002B7234" w:rsidP="00167AEA">
      <w:pPr>
        <w:pStyle w:val="ListParagraph"/>
        <w:widowControl w:val="0"/>
        <w:numPr>
          <w:ilvl w:val="3"/>
          <w:numId w:val="29"/>
        </w:numPr>
        <w:tabs>
          <w:tab w:val="left" w:pos="3021"/>
        </w:tabs>
        <w:autoSpaceDE w:val="0"/>
        <w:autoSpaceDN w:val="0"/>
        <w:ind w:left="2874" w:right="1292" w:hanging="357"/>
        <w:contextualSpacing w:val="0"/>
        <w:rPr>
          <w:rFonts w:ascii="Arial" w:hAnsi="Arial" w:cs="Arial"/>
          <w:color w:val="6C6C6C"/>
          <w:sz w:val="20"/>
          <w:szCs w:val="20"/>
        </w:rPr>
      </w:pPr>
      <w:r w:rsidRPr="0016091F">
        <w:rPr>
          <w:rFonts w:ascii="Arial" w:hAnsi="Arial" w:cs="Arial"/>
          <w:color w:val="6C6C6C"/>
          <w:sz w:val="20"/>
          <w:szCs w:val="20"/>
        </w:rPr>
        <w:t>Assessment of implemented interventions and recommendations</w:t>
      </w:r>
    </w:p>
    <w:p w14:paraId="6B15A19C" w14:textId="77777777" w:rsidR="002B7234" w:rsidRPr="0016091F" w:rsidRDefault="002B7234" w:rsidP="00167AEA">
      <w:pPr>
        <w:pStyle w:val="ListParagraph"/>
        <w:widowControl w:val="0"/>
        <w:numPr>
          <w:ilvl w:val="3"/>
          <w:numId w:val="29"/>
        </w:numPr>
        <w:tabs>
          <w:tab w:val="left" w:pos="3020"/>
          <w:tab w:val="left" w:pos="3021"/>
        </w:tabs>
        <w:autoSpaceDE w:val="0"/>
        <w:autoSpaceDN w:val="0"/>
        <w:ind w:left="2874" w:right="315" w:hanging="357"/>
        <w:contextualSpacing w:val="0"/>
        <w:rPr>
          <w:rFonts w:ascii="Arial" w:hAnsi="Arial" w:cs="Arial"/>
          <w:color w:val="6C6C6C"/>
          <w:sz w:val="20"/>
          <w:szCs w:val="20"/>
        </w:rPr>
      </w:pPr>
      <w:r w:rsidRPr="0016091F">
        <w:rPr>
          <w:rFonts w:ascii="Arial" w:hAnsi="Arial" w:cs="Arial"/>
          <w:color w:val="6C6C6C"/>
          <w:sz w:val="20"/>
          <w:szCs w:val="20"/>
        </w:rPr>
        <w:t>Assessment of progress towards goals</w:t>
      </w:r>
    </w:p>
    <w:p w14:paraId="37E5BF74" w14:textId="77777777" w:rsidR="002B7234" w:rsidRPr="0016091F" w:rsidRDefault="002B7234" w:rsidP="00167AEA">
      <w:pPr>
        <w:pStyle w:val="ListParagraph"/>
        <w:widowControl w:val="0"/>
        <w:numPr>
          <w:ilvl w:val="3"/>
          <w:numId w:val="29"/>
        </w:numPr>
        <w:tabs>
          <w:tab w:val="left" w:pos="3021"/>
        </w:tabs>
        <w:autoSpaceDE w:val="0"/>
        <w:autoSpaceDN w:val="0"/>
        <w:ind w:left="2874" w:hanging="357"/>
        <w:contextualSpacing w:val="0"/>
        <w:rPr>
          <w:rFonts w:ascii="Arial" w:hAnsi="Arial" w:cs="Arial"/>
          <w:color w:val="6C6C6C"/>
          <w:sz w:val="20"/>
          <w:szCs w:val="20"/>
        </w:rPr>
      </w:pPr>
      <w:r w:rsidRPr="0016091F">
        <w:rPr>
          <w:rFonts w:ascii="Arial" w:hAnsi="Arial" w:cs="Arial"/>
          <w:color w:val="6C6C6C"/>
          <w:sz w:val="20"/>
          <w:szCs w:val="20"/>
        </w:rPr>
        <w:t>Revision of nutrition diagnoses, as needed</w:t>
      </w:r>
    </w:p>
    <w:p w14:paraId="03EEA0A2" w14:textId="77777777" w:rsidR="002B7234" w:rsidRPr="0016091F" w:rsidRDefault="002B7234" w:rsidP="00167AEA">
      <w:pPr>
        <w:pStyle w:val="ListParagraph"/>
        <w:widowControl w:val="0"/>
        <w:numPr>
          <w:ilvl w:val="3"/>
          <w:numId w:val="29"/>
        </w:numPr>
        <w:tabs>
          <w:tab w:val="left" w:pos="3021"/>
        </w:tabs>
        <w:autoSpaceDE w:val="0"/>
        <w:autoSpaceDN w:val="0"/>
        <w:ind w:left="2874" w:right="175" w:hanging="357"/>
        <w:contextualSpacing w:val="0"/>
        <w:rPr>
          <w:rFonts w:ascii="Arial" w:hAnsi="Arial" w:cs="Arial"/>
          <w:color w:val="6C6C6C"/>
          <w:sz w:val="20"/>
          <w:szCs w:val="20"/>
        </w:rPr>
      </w:pPr>
      <w:r w:rsidRPr="0016091F">
        <w:rPr>
          <w:rFonts w:ascii="Arial" w:hAnsi="Arial" w:cs="Arial"/>
          <w:color w:val="6C6C6C"/>
          <w:sz w:val="20"/>
          <w:szCs w:val="20"/>
        </w:rPr>
        <w:t>Revision of goals and nutrition prescription as needed</w:t>
      </w:r>
    </w:p>
    <w:p w14:paraId="74951202" w14:textId="77777777" w:rsidR="002B7234" w:rsidRPr="0016091F" w:rsidRDefault="002B7234" w:rsidP="00167AEA">
      <w:pPr>
        <w:pStyle w:val="ListParagraph"/>
        <w:widowControl w:val="0"/>
        <w:numPr>
          <w:ilvl w:val="3"/>
          <w:numId w:val="29"/>
        </w:numPr>
        <w:tabs>
          <w:tab w:val="left" w:pos="3020"/>
          <w:tab w:val="left" w:pos="3021"/>
        </w:tabs>
        <w:autoSpaceDE w:val="0"/>
        <w:autoSpaceDN w:val="0"/>
        <w:ind w:left="2874" w:right="359" w:hanging="357"/>
        <w:contextualSpacing w:val="0"/>
        <w:rPr>
          <w:rFonts w:ascii="Arial" w:hAnsi="Arial" w:cs="Arial"/>
          <w:color w:val="6C6C6C"/>
          <w:sz w:val="20"/>
          <w:szCs w:val="20"/>
        </w:rPr>
      </w:pPr>
      <w:r w:rsidRPr="0016091F">
        <w:rPr>
          <w:rFonts w:ascii="Arial" w:hAnsi="Arial" w:cs="Arial"/>
          <w:color w:val="6C6C6C"/>
          <w:sz w:val="20"/>
          <w:szCs w:val="20"/>
        </w:rPr>
        <w:t>Timeframe for nutritional reassessment</w:t>
      </w:r>
    </w:p>
    <w:p w14:paraId="15E0C88C"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149"/>
        <w:contextualSpacing w:val="0"/>
        <w:rPr>
          <w:rFonts w:ascii="Arial" w:hAnsi="Arial" w:cs="Arial"/>
          <w:color w:val="6C6C6C"/>
          <w:sz w:val="20"/>
          <w:szCs w:val="20"/>
        </w:rPr>
      </w:pPr>
      <w:r w:rsidRPr="0016091F">
        <w:rPr>
          <w:rFonts w:ascii="Arial" w:hAnsi="Arial" w:cs="Arial"/>
          <w:color w:val="6C6C6C"/>
          <w:sz w:val="20"/>
          <w:szCs w:val="20"/>
        </w:rPr>
        <w:t>The RD contacts physicians and other healthcare team members to discuss the nutritional prescription. The RD attends rounds per institutional policy.</w:t>
      </w:r>
    </w:p>
    <w:p w14:paraId="6B7A5309" w14:textId="77777777" w:rsidR="001A2CC6" w:rsidRPr="0016091F" w:rsidRDefault="001A2CC6">
      <w:pPr>
        <w:pStyle w:val="ListParagraph"/>
        <w:widowControl w:val="0"/>
        <w:tabs>
          <w:tab w:val="left" w:pos="1580"/>
          <w:tab w:val="left" w:pos="1581"/>
        </w:tabs>
        <w:autoSpaceDE w:val="0"/>
        <w:autoSpaceDN w:val="0"/>
        <w:ind w:left="1440" w:right="149"/>
        <w:contextualSpacing w:val="0"/>
        <w:rPr>
          <w:rFonts w:ascii="Arial" w:hAnsi="Arial" w:cs="Arial"/>
          <w:color w:val="000000" w:themeColor="text1"/>
          <w:sz w:val="20"/>
          <w:szCs w:val="20"/>
        </w:rPr>
      </w:pPr>
    </w:p>
    <w:p w14:paraId="4ED0789B" w14:textId="77777777" w:rsidR="002B7234" w:rsidRPr="0016091F" w:rsidRDefault="002B7234">
      <w:pPr>
        <w:pStyle w:val="Heading2"/>
        <w:keepNext w:val="0"/>
        <w:keepLines w:val="0"/>
        <w:widowControl w:val="0"/>
        <w:numPr>
          <w:ilvl w:val="0"/>
          <w:numId w:val="29"/>
        </w:numPr>
        <w:tabs>
          <w:tab w:val="left" w:pos="860"/>
          <w:tab w:val="left" w:pos="861"/>
        </w:tabs>
        <w:autoSpaceDE w:val="0"/>
        <w:autoSpaceDN w:val="0"/>
        <w:spacing w:before="0" w:line="240" w:lineRule="auto"/>
        <w:rPr>
          <w:rFonts w:ascii="Arial" w:eastAsiaTheme="minorHAnsi" w:hAnsi="Arial" w:cs="Arial"/>
          <w:color w:val="6C6C6C"/>
          <w:sz w:val="20"/>
          <w:szCs w:val="20"/>
        </w:rPr>
      </w:pPr>
      <w:bookmarkStart w:id="6" w:name="IV._VAD_Patient_Population_Nutrition_Rec"/>
      <w:bookmarkEnd w:id="6"/>
      <w:r w:rsidRPr="0016091F">
        <w:rPr>
          <w:rFonts w:ascii="Arial" w:eastAsiaTheme="minorHAnsi" w:hAnsi="Arial" w:cs="Arial"/>
          <w:color w:val="6C6C6C"/>
          <w:sz w:val="20"/>
          <w:szCs w:val="20"/>
        </w:rPr>
        <w:t>VAD Patient Population Nutrition Recommendations:</w:t>
      </w:r>
    </w:p>
    <w:p w14:paraId="2EAFA15C" w14:textId="77777777" w:rsidR="002B7234" w:rsidRPr="0016091F" w:rsidRDefault="002B7234">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7" w:name="A._Protein"/>
      <w:bookmarkEnd w:id="7"/>
      <w:r w:rsidRPr="0016091F">
        <w:rPr>
          <w:rFonts w:ascii="Arial" w:hAnsi="Arial" w:cs="Arial"/>
          <w:color w:val="6C6C6C"/>
          <w:sz w:val="20"/>
          <w:szCs w:val="20"/>
        </w:rPr>
        <w:t>Protein</w:t>
      </w:r>
    </w:p>
    <w:p w14:paraId="22CE121A"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lastRenderedPageBreak/>
        <w:t>Infants</w:t>
      </w:r>
      <w:r w:rsidR="001A2CC6" w:rsidRPr="0016091F">
        <w:rPr>
          <w:rFonts w:ascii="Arial" w:eastAsiaTheme="minorHAnsi" w:hAnsi="Arial" w:cs="Arial"/>
          <w:color w:val="6C6C6C"/>
          <w:sz w:val="20"/>
          <w:szCs w:val="20"/>
          <w:lang w:bidi="ar-SA"/>
        </w:rPr>
        <w:t xml:space="preserve"> &lt; 1 year old</w:t>
      </w:r>
      <w:r w:rsidRPr="0016091F">
        <w:rPr>
          <w:rFonts w:ascii="Arial" w:eastAsiaTheme="minorHAnsi" w:hAnsi="Arial" w:cs="Arial"/>
          <w:color w:val="6C6C6C"/>
          <w:sz w:val="20"/>
          <w:szCs w:val="20"/>
          <w:lang w:bidi="ar-SA"/>
        </w:rPr>
        <w:t>:</w:t>
      </w:r>
    </w:p>
    <w:p w14:paraId="56993474"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Pre-term: 3.5-4 g/kg/</w:t>
      </w:r>
      <w:r w:rsidR="001A2CC6" w:rsidRPr="0016091F">
        <w:rPr>
          <w:rFonts w:ascii="Arial" w:eastAsiaTheme="minorHAnsi" w:hAnsi="Arial" w:cs="Arial"/>
          <w:color w:val="6C6C6C"/>
          <w:sz w:val="20"/>
          <w:szCs w:val="20"/>
          <w:lang w:bidi="ar-SA"/>
        </w:rPr>
        <w:t>day</w:t>
      </w:r>
    </w:p>
    <w:p w14:paraId="4E7E2B25"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Term: 3</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g/kg/d</w:t>
      </w:r>
      <w:r w:rsidR="001A2CC6" w:rsidRPr="0016091F">
        <w:rPr>
          <w:rFonts w:ascii="Arial" w:eastAsiaTheme="minorHAnsi" w:hAnsi="Arial" w:cs="Arial"/>
          <w:color w:val="6C6C6C"/>
          <w:sz w:val="20"/>
          <w:szCs w:val="20"/>
          <w:lang w:bidi="ar-SA"/>
        </w:rPr>
        <w:t>ay</w:t>
      </w:r>
    </w:p>
    <w:p w14:paraId="5949FE96"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Children </w:t>
      </w:r>
      <w:r w:rsidR="001A2CC6" w:rsidRPr="0016091F">
        <w:rPr>
          <w:rFonts w:ascii="Arial" w:eastAsiaTheme="minorHAnsi" w:hAnsi="Arial" w:cs="Arial"/>
          <w:color w:val="6C6C6C"/>
          <w:sz w:val="20"/>
          <w:szCs w:val="20"/>
          <w:lang w:bidi="ar-SA"/>
        </w:rPr>
        <w:t xml:space="preserve">≥ 1 year old </w:t>
      </w:r>
      <w:r w:rsidRPr="0016091F">
        <w:rPr>
          <w:rFonts w:ascii="Arial" w:eastAsiaTheme="minorHAnsi" w:hAnsi="Arial" w:cs="Arial"/>
          <w:color w:val="6C6C6C"/>
          <w:sz w:val="20"/>
          <w:szCs w:val="20"/>
          <w:lang w:bidi="ar-SA"/>
        </w:rPr>
        <w:t>and Adolescents:  2</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g/kg/d</w:t>
      </w:r>
      <w:r w:rsidR="001A2CC6" w:rsidRPr="0016091F">
        <w:rPr>
          <w:rFonts w:ascii="Arial" w:eastAsiaTheme="minorHAnsi" w:hAnsi="Arial" w:cs="Arial"/>
          <w:color w:val="6C6C6C"/>
          <w:sz w:val="20"/>
          <w:szCs w:val="20"/>
          <w:lang w:bidi="ar-SA"/>
        </w:rPr>
        <w:t>ay</w:t>
      </w:r>
    </w:p>
    <w:p w14:paraId="06B899A9"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Compromised renal function may affect protein prescription per RD</w:t>
      </w:r>
    </w:p>
    <w:p w14:paraId="72EBA1B6" w14:textId="0C07BE63" w:rsidR="002B7234" w:rsidRPr="0016091F" w:rsidRDefault="002B7234" w:rsidP="00E02853">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8" w:name="1._Normal_Weight:_1.0-1.5_g/kg_of_curren"/>
      <w:bookmarkStart w:id="9" w:name="B._Energy"/>
      <w:bookmarkEnd w:id="8"/>
      <w:bookmarkEnd w:id="9"/>
      <w:r w:rsidRPr="0016091F">
        <w:rPr>
          <w:rFonts w:ascii="Arial" w:hAnsi="Arial" w:cs="Arial"/>
          <w:color w:val="6C6C6C"/>
          <w:sz w:val="20"/>
          <w:szCs w:val="20"/>
        </w:rPr>
        <w:t>Energy</w:t>
      </w:r>
    </w:p>
    <w:p w14:paraId="5DA9CF5A" w14:textId="3B3D6FE5" w:rsidR="00A31258" w:rsidRPr="0016091F" w:rsidRDefault="00A31258">
      <w:pPr>
        <w:pStyle w:val="ListParagraph"/>
        <w:widowControl w:val="0"/>
        <w:numPr>
          <w:ilvl w:val="2"/>
          <w:numId w:val="29"/>
        </w:numPr>
        <w:tabs>
          <w:tab w:val="left" w:pos="1580"/>
          <w:tab w:val="left" w:pos="1581"/>
        </w:tabs>
        <w:autoSpaceDE w:val="0"/>
        <w:autoSpaceDN w:val="0"/>
        <w:contextualSpacing w:val="0"/>
        <w:rPr>
          <w:rFonts w:ascii="Arial" w:hAnsi="Arial" w:cs="Arial"/>
          <w:color w:val="6C6C6C"/>
          <w:sz w:val="20"/>
          <w:szCs w:val="20"/>
        </w:rPr>
      </w:pPr>
      <w:r w:rsidRPr="0016091F">
        <w:rPr>
          <w:rFonts w:ascii="Arial" w:hAnsi="Arial" w:cs="Arial"/>
          <w:color w:val="6C6C6C"/>
          <w:sz w:val="20"/>
          <w:szCs w:val="20"/>
        </w:rPr>
        <w:t>Indirect calorimetry is the gold standard for determining energy requirements. It is a clinical tool that measures resting energy expenditure by analyzing the concentration of O2 and CO2 in respiratory gases. Resting energy expenditure can be used to determine total energy expenditure if physical activity levels are known. When this is unavailable or contraindicated, predictive equations can be used. If using predictive equations, note that VAD patients may have Total Energy Expenditure (TEE) that is 10-30% higher than healthy controls.</w:t>
      </w:r>
    </w:p>
    <w:p w14:paraId="54A7C198" w14:textId="7E65CBC1" w:rsidR="002B7234" w:rsidRPr="0016091F" w:rsidRDefault="007071E0">
      <w:pPr>
        <w:pStyle w:val="CommentText"/>
        <w:numPr>
          <w:ilvl w:val="2"/>
          <w:numId w:val="29"/>
        </w:numPr>
        <w:rPr>
          <w:rFonts w:ascii="Arial" w:hAnsi="Arial" w:cs="Arial"/>
          <w:color w:val="6C6C6C"/>
        </w:rPr>
      </w:pPr>
      <w:r w:rsidRPr="0016091F">
        <w:rPr>
          <w:rFonts w:ascii="Arial" w:hAnsi="Arial" w:cs="Arial"/>
          <w:color w:val="6C6C6C"/>
        </w:rPr>
        <w:t>The R</w:t>
      </w:r>
      <w:r w:rsidR="002B7234" w:rsidRPr="0016091F">
        <w:rPr>
          <w:rFonts w:ascii="Arial" w:hAnsi="Arial" w:cs="Arial"/>
          <w:color w:val="6C6C6C"/>
        </w:rPr>
        <w:t xml:space="preserve">D </w:t>
      </w:r>
      <w:r w:rsidR="00456688" w:rsidRPr="0016091F">
        <w:rPr>
          <w:rFonts w:ascii="Arial" w:hAnsi="Arial" w:cs="Arial"/>
          <w:color w:val="6C6C6C"/>
        </w:rPr>
        <w:t xml:space="preserve">should </w:t>
      </w:r>
      <w:r w:rsidR="002B7234" w:rsidRPr="0016091F">
        <w:rPr>
          <w:rFonts w:ascii="Arial" w:hAnsi="Arial" w:cs="Arial"/>
          <w:color w:val="6C6C6C"/>
        </w:rPr>
        <w:t>adjust</w:t>
      </w:r>
      <w:r w:rsidRPr="0016091F">
        <w:rPr>
          <w:rFonts w:ascii="Arial" w:hAnsi="Arial" w:cs="Arial"/>
          <w:color w:val="6C6C6C"/>
        </w:rPr>
        <w:t xml:space="preserve"> </w:t>
      </w:r>
      <w:r w:rsidR="00456688" w:rsidRPr="0016091F">
        <w:rPr>
          <w:rFonts w:ascii="Arial" w:hAnsi="Arial" w:cs="Arial"/>
          <w:color w:val="6C6C6C"/>
        </w:rPr>
        <w:t xml:space="preserve">nutrition prescription for </w:t>
      </w:r>
      <w:r w:rsidRPr="0016091F">
        <w:rPr>
          <w:rFonts w:ascii="Arial" w:hAnsi="Arial" w:cs="Arial"/>
          <w:color w:val="6C6C6C"/>
        </w:rPr>
        <w:t>individuals needs</w:t>
      </w:r>
      <w:r w:rsidR="002B7234" w:rsidRPr="0016091F">
        <w:rPr>
          <w:rFonts w:ascii="Arial" w:hAnsi="Arial" w:cs="Arial"/>
          <w:color w:val="6C6C6C"/>
        </w:rPr>
        <w:t xml:space="preserve"> based on growth velocity and physical assessment</w:t>
      </w:r>
      <w:r w:rsidRPr="0016091F">
        <w:rPr>
          <w:rFonts w:ascii="Arial" w:hAnsi="Arial" w:cs="Arial"/>
          <w:color w:val="6C6C6C"/>
        </w:rPr>
        <w:t xml:space="preserve"> </w:t>
      </w:r>
      <w:r w:rsidR="006337B9" w:rsidRPr="0016091F">
        <w:rPr>
          <w:rFonts w:ascii="Arial" w:hAnsi="Arial" w:cs="Arial"/>
          <w:color w:val="6C6C6C"/>
        </w:rPr>
        <w:t>throughout their entire VAD course.</w:t>
      </w:r>
    </w:p>
    <w:p w14:paraId="3E1B111F" w14:textId="77777777" w:rsidR="00497C79" w:rsidRPr="0016091F" w:rsidRDefault="007E1797"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w:t>
      </w:r>
      <w:r w:rsidR="00ED25DE" w:rsidRPr="0016091F">
        <w:rPr>
          <w:rFonts w:ascii="Arial" w:eastAsiaTheme="minorHAnsi" w:hAnsi="Arial" w:cs="Arial"/>
          <w:color w:val="6C6C6C"/>
          <w:sz w:val="20"/>
          <w:szCs w:val="20"/>
          <w:lang w:bidi="ar-SA"/>
        </w:rPr>
        <w:t xml:space="preserve">n normal weight children and adolescents </w:t>
      </w:r>
      <w:r w:rsidRPr="0016091F">
        <w:rPr>
          <w:rFonts w:ascii="Arial" w:eastAsiaTheme="minorHAnsi" w:hAnsi="Arial" w:cs="Arial"/>
          <w:color w:val="6C6C6C"/>
          <w:sz w:val="20"/>
          <w:szCs w:val="20"/>
          <w:lang w:bidi="ar-SA"/>
        </w:rPr>
        <w:t xml:space="preserve">this is generally calculated via the </w:t>
      </w:r>
      <w:r w:rsidR="00ED25DE" w:rsidRPr="0016091F">
        <w:rPr>
          <w:rFonts w:ascii="Arial" w:eastAsiaTheme="minorHAnsi" w:hAnsi="Arial" w:cs="Arial"/>
          <w:color w:val="6C6C6C"/>
          <w:sz w:val="20"/>
          <w:szCs w:val="20"/>
          <w:lang w:bidi="ar-SA"/>
        </w:rPr>
        <w:t>patient's basal metabolic rate and multiply</w:t>
      </w:r>
      <w:r w:rsidRPr="0016091F">
        <w:rPr>
          <w:rFonts w:ascii="Arial" w:eastAsiaTheme="minorHAnsi" w:hAnsi="Arial" w:cs="Arial"/>
          <w:color w:val="6C6C6C"/>
          <w:sz w:val="20"/>
          <w:szCs w:val="20"/>
          <w:lang w:bidi="ar-SA"/>
        </w:rPr>
        <w:t>ing</w:t>
      </w:r>
      <w:r w:rsidR="00ED25DE" w:rsidRPr="0016091F">
        <w:rPr>
          <w:rFonts w:ascii="Arial" w:eastAsiaTheme="minorHAnsi" w:hAnsi="Arial" w:cs="Arial"/>
          <w:color w:val="6C6C6C"/>
          <w:sz w:val="20"/>
          <w:szCs w:val="20"/>
          <w:lang w:bidi="ar-SA"/>
        </w:rPr>
        <w:t xml:space="preserve"> this number by an activity and/or stress factor. </w:t>
      </w:r>
    </w:p>
    <w:p w14:paraId="6B942685" w14:textId="5DD5FE8C" w:rsidR="00561FBB" w:rsidRPr="0016091F" w:rsidRDefault="00ED25DE" w:rsidP="00497C79">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In </w:t>
      </w:r>
      <w:r w:rsidR="00A26F8E" w:rsidRPr="0016091F">
        <w:rPr>
          <w:rFonts w:ascii="Arial" w:eastAsiaTheme="minorHAnsi" w:hAnsi="Arial" w:cs="Arial"/>
          <w:color w:val="6C6C6C"/>
          <w:sz w:val="20"/>
          <w:szCs w:val="20"/>
          <w:lang w:bidi="ar-SA"/>
        </w:rPr>
        <w:t xml:space="preserve">critically ill </w:t>
      </w:r>
      <w:r w:rsidRPr="0016091F">
        <w:rPr>
          <w:rFonts w:ascii="Arial" w:eastAsiaTheme="minorHAnsi" w:hAnsi="Arial" w:cs="Arial"/>
          <w:color w:val="6C6C6C"/>
          <w:sz w:val="20"/>
          <w:szCs w:val="20"/>
          <w:lang w:bidi="ar-SA"/>
        </w:rPr>
        <w:t>VAD patients</w:t>
      </w:r>
      <w:r w:rsidR="005F4463" w:rsidRPr="0016091F">
        <w:rPr>
          <w:rFonts w:ascii="Arial" w:eastAsiaTheme="minorHAnsi" w:hAnsi="Arial" w:cs="Arial"/>
          <w:color w:val="6C6C6C"/>
          <w:sz w:val="20"/>
          <w:szCs w:val="20"/>
          <w:lang w:bidi="ar-SA"/>
        </w:rPr>
        <w:t>,</w:t>
      </w:r>
      <w:r w:rsidR="00A26F8E" w:rsidRPr="0016091F">
        <w:rPr>
          <w:rFonts w:ascii="Arial" w:eastAsiaTheme="minorHAnsi" w:hAnsi="Arial" w:cs="Arial"/>
          <w:color w:val="6C6C6C"/>
          <w:sz w:val="20"/>
          <w:szCs w:val="20"/>
          <w:lang w:bidi="ar-SA"/>
        </w:rPr>
        <w:t xml:space="preserve"> those in catabolic state</w:t>
      </w:r>
      <w:r w:rsidR="005F4463" w:rsidRPr="0016091F">
        <w:rPr>
          <w:rFonts w:ascii="Arial" w:eastAsiaTheme="minorHAnsi" w:hAnsi="Arial" w:cs="Arial"/>
          <w:color w:val="6C6C6C"/>
          <w:sz w:val="20"/>
          <w:szCs w:val="20"/>
          <w:lang w:bidi="ar-SA"/>
        </w:rPr>
        <w:t>,</w:t>
      </w:r>
      <w:r w:rsidR="00A26F8E" w:rsidRPr="0016091F">
        <w:rPr>
          <w:rFonts w:ascii="Arial" w:eastAsiaTheme="minorHAnsi" w:hAnsi="Arial" w:cs="Arial"/>
          <w:color w:val="6C6C6C"/>
          <w:sz w:val="20"/>
          <w:szCs w:val="20"/>
          <w:lang w:bidi="ar-SA"/>
        </w:rPr>
        <w:t xml:space="preserve"> </w:t>
      </w:r>
      <w:r w:rsidR="004824F5" w:rsidRPr="0016091F">
        <w:rPr>
          <w:rFonts w:ascii="Arial" w:eastAsiaTheme="minorHAnsi" w:hAnsi="Arial" w:cs="Arial"/>
          <w:color w:val="6C6C6C"/>
          <w:sz w:val="20"/>
          <w:szCs w:val="20"/>
          <w:lang w:bidi="ar-SA"/>
        </w:rPr>
        <w:t>may need a</w:t>
      </w:r>
      <w:r w:rsidR="008D546D" w:rsidRPr="0016091F">
        <w:rPr>
          <w:rFonts w:ascii="Arial" w:eastAsiaTheme="minorHAnsi" w:hAnsi="Arial" w:cs="Arial"/>
          <w:color w:val="6C6C6C"/>
          <w:sz w:val="20"/>
          <w:szCs w:val="20"/>
          <w:lang w:bidi="ar-SA"/>
        </w:rPr>
        <w:t>n</w:t>
      </w:r>
      <w:r w:rsidR="004824F5" w:rsidRPr="0016091F">
        <w:rPr>
          <w:rFonts w:ascii="Arial" w:eastAsiaTheme="minorHAnsi" w:hAnsi="Arial" w:cs="Arial"/>
          <w:color w:val="6C6C6C"/>
          <w:sz w:val="20"/>
          <w:szCs w:val="20"/>
          <w:lang w:bidi="ar-SA"/>
        </w:rPr>
        <w:t xml:space="preserve"> </w:t>
      </w:r>
      <w:r w:rsidR="008D546D" w:rsidRPr="0016091F">
        <w:rPr>
          <w:rFonts w:ascii="Arial" w:eastAsiaTheme="minorHAnsi" w:hAnsi="Arial" w:cs="Arial"/>
          <w:color w:val="6C6C6C"/>
          <w:sz w:val="20"/>
          <w:szCs w:val="20"/>
          <w:lang w:bidi="ar-SA"/>
        </w:rPr>
        <w:t xml:space="preserve">activity or stress </w:t>
      </w:r>
      <w:r w:rsidR="004824F5" w:rsidRPr="0016091F">
        <w:rPr>
          <w:rFonts w:ascii="Arial" w:eastAsiaTheme="minorHAnsi" w:hAnsi="Arial" w:cs="Arial"/>
          <w:color w:val="6C6C6C"/>
          <w:sz w:val="20"/>
          <w:szCs w:val="20"/>
          <w:lang w:bidi="ar-SA"/>
        </w:rPr>
        <w:t>factor as high as 2.</w:t>
      </w:r>
    </w:p>
    <w:p w14:paraId="7452F2CD" w14:textId="09FDBA3B" w:rsidR="00497C79" w:rsidRPr="0016091F" w:rsidRDefault="006337B9" w:rsidP="00FC64F8">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The clinical expertise of the RD can </w:t>
      </w:r>
      <w:r w:rsidR="00BD1BC5" w:rsidRPr="0016091F">
        <w:rPr>
          <w:rFonts w:ascii="Arial" w:eastAsiaTheme="minorHAnsi" w:hAnsi="Arial" w:cs="Arial"/>
          <w:color w:val="6C6C6C"/>
          <w:sz w:val="20"/>
          <w:szCs w:val="20"/>
          <w:lang w:bidi="ar-SA"/>
        </w:rPr>
        <w:t>assist with determining individual energy requirements in pediatric patients.</w:t>
      </w:r>
    </w:p>
    <w:p w14:paraId="42BAD570" w14:textId="6623AF77" w:rsidR="00ED25DE" w:rsidRPr="0016091F" w:rsidRDefault="00ED25DE"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If the p</w:t>
      </w:r>
      <w:r w:rsidR="001A2CC6" w:rsidRPr="0016091F">
        <w:rPr>
          <w:rFonts w:ascii="Arial" w:eastAsiaTheme="minorHAnsi" w:hAnsi="Arial" w:cs="Arial"/>
          <w:color w:val="6C6C6C"/>
          <w:sz w:val="20"/>
          <w:szCs w:val="20"/>
          <w:lang w:bidi="ar-SA"/>
        </w:rPr>
        <w:t>atien</w:t>
      </w:r>
      <w:r w:rsidRPr="0016091F">
        <w:rPr>
          <w:rFonts w:ascii="Arial" w:eastAsiaTheme="minorHAnsi" w:hAnsi="Arial" w:cs="Arial"/>
          <w:color w:val="6C6C6C"/>
          <w:sz w:val="20"/>
          <w:szCs w:val="20"/>
          <w:lang w:bidi="ar-SA"/>
        </w:rPr>
        <w:t xml:space="preserve">t is overweight or underweight, </w:t>
      </w:r>
      <w:r w:rsidR="00265E5E" w:rsidRPr="0016091F">
        <w:rPr>
          <w:rFonts w:ascii="Arial" w:eastAsiaTheme="minorHAnsi" w:hAnsi="Arial" w:cs="Arial"/>
          <w:color w:val="6C6C6C"/>
          <w:sz w:val="20"/>
          <w:szCs w:val="20"/>
          <w:lang w:bidi="ar-SA"/>
        </w:rPr>
        <w:t xml:space="preserve">or malnutrition is suspected </w:t>
      </w:r>
      <w:r w:rsidR="00D14E5B" w:rsidRPr="0016091F">
        <w:rPr>
          <w:rFonts w:ascii="Arial" w:eastAsiaTheme="minorHAnsi" w:hAnsi="Arial" w:cs="Arial"/>
          <w:color w:val="6C6C6C"/>
          <w:sz w:val="20"/>
          <w:szCs w:val="20"/>
          <w:lang w:bidi="ar-SA"/>
        </w:rPr>
        <w:t>an alternative predictive equation may be used.</w:t>
      </w:r>
    </w:p>
    <w:p w14:paraId="675F2CBA" w14:textId="37A04A63" w:rsidR="00BA0FF6" w:rsidRPr="0016091F" w:rsidRDefault="00093BEE"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The </w:t>
      </w:r>
      <w:r w:rsidR="00FC21F5" w:rsidRPr="0016091F">
        <w:rPr>
          <w:rFonts w:ascii="Arial" w:eastAsiaTheme="minorHAnsi" w:hAnsi="Arial" w:cs="Arial"/>
          <w:color w:val="6C6C6C"/>
          <w:sz w:val="20"/>
          <w:szCs w:val="20"/>
          <w:lang w:bidi="ar-SA"/>
        </w:rPr>
        <w:t xml:space="preserve">Pediatric Nutrition Care Manual </w:t>
      </w:r>
      <w:r w:rsidRPr="0016091F">
        <w:rPr>
          <w:rFonts w:ascii="Arial" w:eastAsiaTheme="minorHAnsi" w:hAnsi="Arial" w:cs="Arial"/>
          <w:color w:val="6C6C6C"/>
          <w:sz w:val="20"/>
          <w:szCs w:val="20"/>
          <w:lang w:bidi="ar-SA"/>
        </w:rPr>
        <w:t xml:space="preserve">provides calculators for appropriate equations, including the </w:t>
      </w:r>
      <w:r w:rsidR="0086779D" w:rsidRPr="0016091F">
        <w:rPr>
          <w:rFonts w:ascii="Arial" w:eastAsiaTheme="minorHAnsi" w:hAnsi="Arial" w:cs="Arial"/>
          <w:color w:val="6C6C6C"/>
          <w:sz w:val="20"/>
          <w:szCs w:val="20"/>
          <w:lang w:bidi="ar-SA"/>
        </w:rPr>
        <w:t>WHO</w:t>
      </w:r>
      <w:r w:rsidR="006052E4" w:rsidRPr="0016091F">
        <w:rPr>
          <w:rFonts w:ascii="Arial" w:eastAsiaTheme="minorHAnsi" w:hAnsi="Arial" w:cs="Arial"/>
          <w:color w:val="6C6C6C"/>
          <w:sz w:val="20"/>
          <w:szCs w:val="20"/>
          <w:lang w:bidi="ar-SA"/>
        </w:rPr>
        <w:t xml:space="preserve"> Equations for REE’s</w:t>
      </w:r>
    </w:p>
    <w:p w14:paraId="149AEEC6" w14:textId="2159F20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Early nutrition</w:t>
      </w:r>
      <w:r w:rsidR="00861863" w:rsidRPr="0016091F">
        <w:rPr>
          <w:rFonts w:ascii="Arial" w:eastAsiaTheme="minorHAnsi" w:hAnsi="Arial" w:cs="Arial"/>
          <w:color w:val="6C6C6C"/>
          <w:sz w:val="20"/>
          <w:szCs w:val="20"/>
          <w:lang w:bidi="ar-SA"/>
        </w:rPr>
        <w:t xml:space="preserve"> intervention</w:t>
      </w:r>
      <w:r w:rsidRPr="0016091F">
        <w:rPr>
          <w:rFonts w:ascii="Arial" w:eastAsiaTheme="minorHAnsi" w:hAnsi="Arial" w:cs="Arial"/>
          <w:color w:val="6C6C6C"/>
          <w:sz w:val="20"/>
          <w:szCs w:val="20"/>
          <w:lang w:bidi="ar-SA"/>
        </w:rPr>
        <w:t xml:space="preserve"> </w:t>
      </w:r>
      <w:r w:rsidR="00D70A73" w:rsidRPr="0016091F">
        <w:rPr>
          <w:rFonts w:ascii="Arial" w:eastAsiaTheme="minorHAnsi" w:hAnsi="Arial" w:cs="Arial"/>
          <w:color w:val="6C6C6C"/>
          <w:sz w:val="20"/>
          <w:szCs w:val="20"/>
          <w:lang w:bidi="ar-SA"/>
        </w:rPr>
        <w:t xml:space="preserve">is </w:t>
      </w:r>
      <w:r w:rsidRPr="0016091F">
        <w:rPr>
          <w:rFonts w:ascii="Arial" w:eastAsiaTheme="minorHAnsi" w:hAnsi="Arial" w:cs="Arial"/>
          <w:color w:val="6C6C6C"/>
          <w:sz w:val="20"/>
          <w:szCs w:val="20"/>
          <w:lang w:bidi="ar-SA"/>
        </w:rPr>
        <w:t>critical to support a positive nitrogen balance.</w:t>
      </w:r>
      <w:r w:rsidR="00AE2572" w:rsidRPr="0016091F">
        <w:rPr>
          <w:rFonts w:ascii="Arial" w:eastAsiaTheme="minorHAnsi" w:hAnsi="Arial" w:cs="Arial"/>
          <w:color w:val="6C6C6C"/>
          <w:sz w:val="20"/>
          <w:szCs w:val="20"/>
          <w:lang w:bidi="ar-SA"/>
        </w:rPr>
        <w:t xml:space="preserve"> Measuring Nitrogen balance while possible is labor intensive </w:t>
      </w:r>
      <w:r w:rsidR="00E02853" w:rsidRPr="0016091F">
        <w:rPr>
          <w:rFonts w:ascii="Arial" w:eastAsiaTheme="minorHAnsi" w:hAnsi="Arial" w:cs="Arial"/>
          <w:color w:val="6C6C6C"/>
          <w:sz w:val="20"/>
          <w:szCs w:val="20"/>
          <w:lang w:bidi="ar-SA"/>
        </w:rPr>
        <w:t xml:space="preserve">requiring 24-hour urine urea nitrogen (UUN) collection </w:t>
      </w:r>
      <w:r w:rsidR="00AE2572" w:rsidRPr="0016091F">
        <w:rPr>
          <w:rFonts w:ascii="Arial" w:eastAsiaTheme="minorHAnsi" w:hAnsi="Arial" w:cs="Arial"/>
          <w:color w:val="6C6C6C"/>
          <w:sz w:val="20"/>
          <w:szCs w:val="20"/>
          <w:lang w:bidi="ar-SA"/>
        </w:rPr>
        <w:t xml:space="preserve">and not possible at times.  </w:t>
      </w:r>
    </w:p>
    <w:p w14:paraId="1FBFA4B5" w14:textId="3761587C" w:rsidR="00E02853" w:rsidRPr="0016091F" w:rsidRDefault="00D54A90" w:rsidP="00E02853">
      <w:pPr>
        <w:pStyle w:val="ListParagraph"/>
        <w:numPr>
          <w:ilvl w:val="3"/>
          <w:numId w:val="29"/>
        </w:numPr>
        <w:rPr>
          <w:rFonts w:ascii="Arial" w:hAnsi="Arial" w:cs="Arial"/>
          <w:color w:val="6C6C6C"/>
          <w:sz w:val="20"/>
          <w:szCs w:val="20"/>
        </w:rPr>
      </w:pPr>
      <w:r w:rsidRPr="0016091F">
        <w:rPr>
          <w:rFonts w:ascii="Arial" w:hAnsi="Arial" w:cs="Arial"/>
          <w:color w:val="6C6C6C"/>
          <w:sz w:val="20"/>
          <w:szCs w:val="20"/>
        </w:rPr>
        <w:t>Protein intake/6.25</w:t>
      </w:r>
      <w:r w:rsidR="00E02853" w:rsidRPr="0016091F">
        <w:rPr>
          <w:rFonts w:ascii="Arial" w:hAnsi="Arial" w:cs="Arial"/>
          <w:color w:val="6C6C6C"/>
          <w:sz w:val="20"/>
          <w:szCs w:val="20"/>
        </w:rPr>
        <w:t xml:space="preserve"> </w:t>
      </w:r>
      <w:r w:rsidRPr="0016091F">
        <w:rPr>
          <w:rFonts w:ascii="Arial" w:hAnsi="Arial" w:cs="Arial"/>
          <w:color w:val="6C6C6C"/>
          <w:sz w:val="20"/>
          <w:szCs w:val="20"/>
        </w:rPr>
        <w:t>- (U</w:t>
      </w:r>
      <w:r w:rsidR="00E02853" w:rsidRPr="0016091F">
        <w:rPr>
          <w:rFonts w:ascii="Arial" w:hAnsi="Arial" w:cs="Arial"/>
          <w:color w:val="6C6C6C"/>
          <w:sz w:val="20"/>
          <w:szCs w:val="20"/>
        </w:rPr>
        <w:t>U</w:t>
      </w:r>
      <w:r w:rsidRPr="0016091F">
        <w:rPr>
          <w:rFonts w:ascii="Arial" w:hAnsi="Arial" w:cs="Arial"/>
          <w:color w:val="6C6C6C"/>
          <w:sz w:val="20"/>
          <w:szCs w:val="20"/>
        </w:rPr>
        <w:t xml:space="preserve">N + 4*) </w:t>
      </w:r>
      <w:r w:rsidR="00B36ABE" w:rsidRPr="0016091F">
        <w:rPr>
          <w:rFonts w:ascii="Arial" w:hAnsi="Arial" w:cs="Arial"/>
          <w:color w:val="6C6C6C"/>
          <w:sz w:val="20"/>
          <w:szCs w:val="20"/>
        </w:rPr>
        <w:t>= Nitrogen balance</w:t>
      </w:r>
    </w:p>
    <w:p w14:paraId="16C6E78A" w14:textId="340C26C0" w:rsidR="00506C36" w:rsidRPr="0016091F" w:rsidRDefault="00D54A90" w:rsidP="00167AEA">
      <w:pPr>
        <w:pStyle w:val="ListParagraph"/>
        <w:ind w:left="2880"/>
        <w:rPr>
          <w:rFonts w:ascii="Arial" w:hAnsi="Arial" w:cs="Arial"/>
          <w:color w:val="6C6C6C"/>
          <w:sz w:val="20"/>
          <w:szCs w:val="20"/>
        </w:rPr>
      </w:pPr>
      <w:r w:rsidRPr="0016091F">
        <w:rPr>
          <w:rFonts w:ascii="Arial" w:hAnsi="Arial" w:cs="Arial"/>
          <w:color w:val="6C6C6C"/>
          <w:sz w:val="20"/>
          <w:szCs w:val="20"/>
        </w:rPr>
        <w:t>*</w:t>
      </w:r>
      <w:r w:rsidR="00E02853" w:rsidRPr="0016091F">
        <w:rPr>
          <w:rFonts w:ascii="Arial" w:hAnsi="Arial" w:cs="Arial"/>
          <w:color w:val="6C6C6C"/>
          <w:sz w:val="20"/>
          <w:szCs w:val="20"/>
        </w:rPr>
        <w:t>To account f</w:t>
      </w:r>
      <w:r w:rsidRPr="0016091F">
        <w:rPr>
          <w:rFonts w:ascii="Arial" w:hAnsi="Arial" w:cs="Arial"/>
          <w:color w:val="6C6C6C"/>
          <w:sz w:val="20"/>
          <w:szCs w:val="20"/>
        </w:rPr>
        <w:t>or average loss via sweat and feces.</w:t>
      </w:r>
    </w:p>
    <w:p w14:paraId="6E58CF2B" w14:textId="38A02C98" w:rsidR="00B51F44" w:rsidRPr="0016091F" w:rsidRDefault="00B4463C" w:rsidP="00167AEA">
      <w:pPr>
        <w:pStyle w:val="gmail-trt0xe"/>
        <w:numPr>
          <w:ilvl w:val="2"/>
          <w:numId w:val="29"/>
        </w:numPr>
        <w:spacing w:before="0" w:beforeAutospacing="0" w:after="0" w:afterAutospacing="0"/>
        <w:rPr>
          <w:rFonts w:ascii="Arial" w:hAnsi="Arial" w:cs="Arial"/>
          <w:color w:val="6C6C6C"/>
          <w:sz w:val="20"/>
          <w:szCs w:val="20"/>
        </w:rPr>
      </w:pPr>
      <w:r w:rsidRPr="0016091F">
        <w:rPr>
          <w:rFonts w:ascii="Arial" w:hAnsi="Arial" w:cs="Arial"/>
          <w:color w:val="6C6C6C"/>
          <w:sz w:val="20"/>
          <w:szCs w:val="20"/>
        </w:rPr>
        <w:t>All goals may of course be impacted by pa</w:t>
      </w:r>
      <w:r w:rsidR="00725FC7" w:rsidRPr="0016091F">
        <w:rPr>
          <w:rFonts w:ascii="Arial" w:hAnsi="Arial" w:cs="Arial"/>
          <w:color w:val="6C6C6C"/>
          <w:sz w:val="20"/>
          <w:szCs w:val="20"/>
        </w:rPr>
        <w:t xml:space="preserve">tient status, infection, </w:t>
      </w:r>
      <w:r w:rsidR="0007496E" w:rsidRPr="0016091F">
        <w:rPr>
          <w:rFonts w:ascii="Arial" w:hAnsi="Arial" w:cs="Arial"/>
          <w:color w:val="6C6C6C"/>
          <w:sz w:val="20"/>
          <w:szCs w:val="20"/>
        </w:rPr>
        <w:t>intubation</w:t>
      </w:r>
      <w:r w:rsidR="00E02853" w:rsidRPr="0016091F">
        <w:rPr>
          <w:rFonts w:ascii="Arial" w:hAnsi="Arial" w:cs="Arial"/>
          <w:color w:val="6C6C6C"/>
          <w:sz w:val="20"/>
          <w:szCs w:val="20"/>
        </w:rPr>
        <w:t>,</w:t>
      </w:r>
      <w:r w:rsidR="0007496E" w:rsidRPr="0016091F">
        <w:rPr>
          <w:rFonts w:ascii="Arial" w:hAnsi="Arial" w:cs="Arial"/>
          <w:color w:val="6C6C6C"/>
          <w:sz w:val="20"/>
          <w:szCs w:val="20"/>
        </w:rPr>
        <w:t xml:space="preserve"> etc.</w:t>
      </w:r>
    </w:p>
    <w:p w14:paraId="5D833CA4" w14:textId="77777777" w:rsidR="00506C36" w:rsidRPr="0016091F" w:rsidRDefault="00506C36" w:rsidP="00167AEA">
      <w:pPr>
        <w:pStyle w:val="BodyText"/>
        <w:ind w:left="2880"/>
        <w:rPr>
          <w:rFonts w:ascii="Arial" w:hAnsi="Arial" w:cs="Arial"/>
          <w:color w:val="000000" w:themeColor="text1"/>
          <w:sz w:val="20"/>
          <w:szCs w:val="20"/>
        </w:rPr>
      </w:pPr>
    </w:p>
    <w:p w14:paraId="0EBA4393" w14:textId="77777777" w:rsidR="002B7234" w:rsidRPr="0016091F" w:rsidRDefault="002B7234" w:rsidP="00E02853">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10" w:name="Needs_are_assessed_and_reassessed_as_the"/>
      <w:bookmarkStart w:id="11" w:name="1._Ambulatory_Setting"/>
      <w:bookmarkEnd w:id="10"/>
      <w:bookmarkEnd w:id="11"/>
      <w:r w:rsidRPr="0016091F">
        <w:rPr>
          <w:rFonts w:ascii="Arial" w:hAnsi="Arial" w:cs="Arial"/>
          <w:color w:val="6C6C6C"/>
          <w:sz w:val="20"/>
          <w:szCs w:val="20"/>
        </w:rPr>
        <w:t>Fluid</w:t>
      </w:r>
    </w:p>
    <w:p w14:paraId="689BD442" w14:textId="3CA295AF" w:rsidR="00E02853" w:rsidRPr="0016091F" w:rsidRDefault="00E02853" w:rsidP="00167AEA">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Fluid Intake: Patient specific fluid requirements determined upon review of serum sodium levels, underlying medical condition (i.e., heart failure, obesity) and a physical examination of fluid status by the provider</w:t>
      </w:r>
    </w:p>
    <w:p w14:paraId="44553563" w14:textId="28BEA7D4" w:rsidR="00DB4A4A" w:rsidRPr="0016091F" w:rsidRDefault="00DB4A4A" w:rsidP="00990E8C">
      <w:pPr>
        <w:pStyle w:val="ListParagraph"/>
        <w:widowControl w:val="0"/>
        <w:numPr>
          <w:ilvl w:val="3"/>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In some cases</w:t>
      </w:r>
      <w:r w:rsidR="00BD1BC5" w:rsidRPr="0016091F">
        <w:rPr>
          <w:rFonts w:ascii="Arial" w:hAnsi="Arial" w:cs="Arial"/>
          <w:color w:val="6C6C6C"/>
          <w:sz w:val="20"/>
          <w:szCs w:val="20"/>
        </w:rPr>
        <w:t>,</w:t>
      </w:r>
      <w:r w:rsidRPr="0016091F">
        <w:rPr>
          <w:rFonts w:ascii="Arial" w:hAnsi="Arial" w:cs="Arial"/>
          <w:color w:val="6C6C6C"/>
          <w:sz w:val="20"/>
          <w:szCs w:val="20"/>
        </w:rPr>
        <w:t xml:space="preserve"> fluid restriction is needed, </w:t>
      </w:r>
      <w:r w:rsidR="00990E8C" w:rsidRPr="0016091F">
        <w:rPr>
          <w:rFonts w:ascii="Arial" w:hAnsi="Arial" w:cs="Arial"/>
          <w:color w:val="6C6C6C"/>
          <w:sz w:val="20"/>
          <w:szCs w:val="20"/>
        </w:rPr>
        <w:t xml:space="preserve">close collaboration with RD is recommended in these cases to ensure both nutrition and hydration needs are met. </w:t>
      </w:r>
    </w:p>
    <w:p w14:paraId="1ABF0E0F" w14:textId="1F3FAB50" w:rsidR="002B7234" w:rsidRPr="0016091F" w:rsidRDefault="001A2CC6"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&lt; 10 kg</w:t>
      </w:r>
      <w:r w:rsidR="002B7234" w:rsidRPr="0016091F">
        <w:rPr>
          <w:rFonts w:ascii="Arial" w:eastAsiaTheme="minorHAnsi" w:hAnsi="Arial" w:cs="Arial"/>
          <w:color w:val="6C6C6C"/>
          <w:sz w:val="20"/>
          <w:szCs w:val="20"/>
          <w:lang w:bidi="ar-SA"/>
        </w:rPr>
        <w:t>: 100 ml/kg/d</w:t>
      </w:r>
      <w:r w:rsidRPr="0016091F">
        <w:rPr>
          <w:rFonts w:ascii="Arial" w:eastAsiaTheme="minorHAnsi" w:hAnsi="Arial" w:cs="Arial"/>
          <w:color w:val="6C6C6C"/>
          <w:sz w:val="20"/>
          <w:szCs w:val="20"/>
          <w:lang w:bidi="ar-SA"/>
        </w:rPr>
        <w:t>ay</w:t>
      </w:r>
      <w:r w:rsidR="002B7234" w:rsidRPr="0016091F">
        <w:rPr>
          <w:rFonts w:ascii="Arial" w:eastAsiaTheme="minorHAnsi" w:hAnsi="Arial" w:cs="Arial"/>
          <w:color w:val="6C6C6C"/>
          <w:sz w:val="20"/>
          <w:szCs w:val="20"/>
          <w:lang w:bidi="ar-SA"/>
        </w:rPr>
        <w:t xml:space="preserve"> for maintenance</w:t>
      </w:r>
    </w:p>
    <w:p w14:paraId="2E8B1D02"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Infants will often receive 140-150 ml/kg/d</w:t>
      </w:r>
      <w:r w:rsidR="001A2CC6" w:rsidRPr="0016091F">
        <w:rPr>
          <w:rFonts w:ascii="Arial" w:eastAsiaTheme="minorHAnsi" w:hAnsi="Arial" w:cs="Arial"/>
          <w:color w:val="6C6C6C"/>
          <w:sz w:val="20"/>
          <w:szCs w:val="20"/>
          <w:lang w:bidi="ar-SA"/>
        </w:rPr>
        <w:t>ay</w:t>
      </w:r>
      <w:r w:rsidRPr="0016091F">
        <w:rPr>
          <w:rFonts w:ascii="Arial" w:eastAsiaTheme="minorHAnsi" w:hAnsi="Arial" w:cs="Arial"/>
          <w:color w:val="6C6C6C"/>
          <w:sz w:val="20"/>
          <w:szCs w:val="20"/>
          <w:lang w:bidi="ar-SA"/>
        </w:rPr>
        <w:t xml:space="preserve"> to support sufficient calories.</w:t>
      </w:r>
    </w:p>
    <w:p w14:paraId="29E49B1D"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11-20 kg: 1000</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 xml:space="preserve"> + 50 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/kg &gt;10 kg</w:t>
      </w:r>
    </w:p>
    <w:p w14:paraId="4B267288" w14:textId="61D41094" w:rsidR="005741DE" w:rsidRPr="0016091F" w:rsidRDefault="002B7234" w:rsidP="00DE67EC">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&gt;20 kg: 1500</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 xml:space="preserve"> + 20 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/kg &gt;20 kg</w:t>
      </w:r>
    </w:p>
    <w:p w14:paraId="17C54F58"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Enteral Nutrition</w:t>
      </w:r>
      <w:r w:rsidR="001A2CC6" w:rsidRPr="0016091F">
        <w:rPr>
          <w:rFonts w:ascii="Arial" w:hAnsi="Arial" w:cs="Arial"/>
          <w:color w:val="6C6C6C"/>
          <w:sz w:val="20"/>
          <w:szCs w:val="20"/>
        </w:rPr>
        <w:t xml:space="preserve"> (EN)</w:t>
      </w:r>
    </w:p>
    <w:p w14:paraId="0781A0CA" w14:textId="69776F4A" w:rsidR="002B7234" w:rsidRPr="0016091F" w:rsidRDefault="002B7234">
      <w:pPr>
        <w:pStyle w:val="ListParagraph"/>
        <w:widowControl w:val="0"/>
        <w:numPr>
          <w:ilvl w:val="2"/>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Early EN deliver</w:t>
      </w:r>
      <w:r w:rsidR="00FA573C" w:rsidRPr="0016091F">
        <w:rPr>
          <w:rFonts w:ascii="Arial" w:hAnsi="Arial" w:cs="Arial"/>
          <w:color w:val="6C6C6C"/>
          <w:sz w:val="20"/>
          <w:szCs w:val="20"/>
        </w:rPr>
        <w:t>y</w:t>
      </w:r>
      <w:r w:rsidRPr="0016091F">
        <w:rPr>
          <w:rFonts w:ascii="Arial" w:hAnsi="Arial" w:cs="Arial"/>
          <w:color w:val="6C6C6C"/>
          <w:sz w:val="20"/>
          <w:szCs w:val="20"/>
        </w:rPr>
        <w:t xml:space="preserve"> is recommended if oral diet cannot be initiated within 24-48 hours of admission to the ICU in the critically ill pre-or post-operative VAD patient.</w:t>
      </w:r>
    </w:p>
    <w:p w14:paraId="1302133E" w14:textId="77777777" w:rsidR="002B7234" w:rsidRPr="0016091F" w:rsidRDefault="002B7234">
      <w:pPr>
        <w:pStyle w:val="ListParagraph"/>
        <w:widowControl w:val="0"/>
        <w:numPr>
          <w:ilvl w:val="2"/>
          <w:numId w:val="29"/>
        </w:numPr>
        <w:tabs>
          <w:tab w:val="left" w:pos="1580"/>
          <w:tab w:val="left" w:pos="1581"/>
        </w:tabs>
        <w:autoSpaceDE w:val="0"/>
        <w:autoSpaceDN w:val="0"/>
        <w:ind w:right="228"/>
        <w:contextualSpacing w:val="0"/>
        <w:rPr>
          <w:rFonts w:ascii="Arial" w:hAnsi="Arial" w:cs="Arial"/>
          <w:color w:val="6C6C6C"/>
          <w:sz w:val="20"/>
          <w:szCs w:val="20"/>
        </w:rPr>
      </w:pPr>
      <w:r w:rsidRPr="0016091F">
        <w:rPr>
          <w:rFonts w:ascii="Arial" w:hAnsi="Arial" w:cs="Arial"/>
          <w:color w:val="6C6C6C"/>
          <w:sz w:val="20"/>
          <w:szCs w:val="20"/>
        </w:rPr>
        <w:lastRenderedPageBreak/>
        <w:t>Current intake is compared to calculated requirements and limits. Nutrition-related deficits and excesses (protein, calories/energy, vitamins, minerals, fluid, etc.) are identified.</w:t>
      </w:r>
    </w:p>
    <w:p w14:paraId="51A8EB4B" w14:textId="73DB8561" w:rsidR="002B7234" w:rsidRPr="0016091F" w:rsidRDefault="002B7234" w:rsidP="00E02853">
      <w:pPr>
        <w:pStyle w:val="ListParagraph"/>
        <w:widowControl w:val="0"/>
        <w:numPr>
          <w:ilvl w:val="3"/>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For patients who are attempting to consume all their calories orally, a 3-day calorie count should be initiated with</w:t>
      </w:r>
      <w:r w:rsidR="002E5D51" w:rsidRPr="0016091F">
        <w:rPr>
          <w:rFonts w:ascii="Arial" w:hAnsi="Arial" w:cs="Arial"/>
          <w:color w:val="6C6C6C"/>
          <w:sz w:val="20"/>
          <w:szCs w:val="20"/>
        </w:rPr>
        <w:t xml:space="preserve"> input from RD</w:t>
      </w:r>
      <w:r w:rsidR="007D6496" w:rsidRPr="0016091F">
        <w:rPr>
          <w:rFonts w:ascii="Arial" w:hAnsi="Arial" w:cs="Arial"/>
          <w:color w:val="6C6C6C"/>
          <w:sz w:val="20"/>
          <w:szCs w:val="20"/>
        </w:rPr>
        <w:t xml:space="preserve"> regarding best strategy to meet daily intake goals (can include oral supplements if needed).</w:t>
      </w:r>
    </w:p>
    <w:p w14:paraId="4798C2FD" w14:textId="77777777" w:rsidR="00E02853" w:rsidRPr="0016091F" w:rsidRDefault="00E02853" w:rsidP="00167AEA">
      <w:pPr>
        <w:pStyle w:val="ListParagraph"/>
        <w:widowControl w:val="0"/>
        <w:tabs>
          <w:tab w:val="left" w:pos="1580"/>
          <w:tab w:val="left" w:pos="1581"/>
        </w:tabs>
        <w:autoSpaceDE w:val="0"/>
        <w:autoSpaceDN w:val="0"/>
        <w:ind w:left="2880" w:right="201"/>
        <w:contextualSpacing w:val="0"/>
        <w:rPr>
          <w:rFonts w:ascii="Arial" w:hAnsi="Arial" w:cs="Arial"/>
          <w:color w:val="000000" w:themeColor="text1"/>
          <w:sz w:val="20"/>
          <w:szCs w:val="20"/>
        </w:rPr>
      </w:pPr>
    </w:p>
    <w:p w14:paraId="585777CF" w14:textId="77777777" w:rsidR="002B7234" w:rsidRPr="0016091F" w:rsidRDefault="002B7234" w:rsidP="00167AEA">
      <w:pPr>
        <w:pStyle w:val="ListParagraph"/>
        <w:widowControl w:val="0"/>
        <w:numPr>
          <w:ilvl w:val="0"/>
          <w:numId w:val="29"/>
        </w:numPr>
        <w:tabs>
          <w:tab w:val="left" w:pos="2300"/>
          <w:tab w:val="left" w:pos="2301"/>
        </w:tabs>
        <w:autoSpaceDE w:val="0"/>
        <w:autoSpaceDN w:val="0"/>
        <w:ind w:right="-13"/>
        <w:contextualSpacing w:val="0"/>
        <w:rPr>
          <w:rFonts w:ascii="Arial" w:hAnsi="Arial" w:cs="Arial"/>
          <w:b/>
          <w:bCs/>
          <w:color w:val="6C6C6C"/>
          <w:sz w:val="20"/>
          <w:szCs w:val="20"/>
        </w:rPr>
      </w:pPr>
      <w:r w:rsidRPr="0016091F">
        <w:rPr>
          <w:rFonts w:ascii="Arial" w:hAnsi="Arial" w:cs="Arial"/>
          <w:b/>
          <w:bCs/>
          <w:color w:val="6C6C6C"/>
          <w:sz w:val="20"/>
          <w:szCs w:val="20"/>
        </w:rPr>
        <w:t>Micronutrient Requirements:</w:t>
      </w:r>
    </w:p>
    <w:p w14:paraId="2E9C18B1" w14:textId="0A093268" w:rsidR="002B7234" w:rsidRPr="0016091F" w:rsidRDefault="002B7234"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Micronutrients such as trace elements, vitamins, and electrolytes are essential, and deficiencies may result in poor wound healing and</w:t>
      </w:r>
      <w:r w:rsidR="008E1C18" w:rsidRPr="0016091F">
        <w:rPr>
          <w:rFonts w:ascii="Arial" w:hAnsi="Arial" w:cs="Arial"/>
          <w:color w:val="6C6C6C"/>
          <w:sz w:val="20"/>
          <w:szCs w:val="20"/>
        </w:rPr>
        <w:t>/or</w:t>
      </w:r>
      <w:r w:rsidRPr="0016091F">
        <w:rPr>
          <w:rFonts w:ascii="Arial" w:hAnsi="Arial" w:cs="Arial"/>
          <w:color w:val="6C6C6C"/>
          <w:sz w:val="20"/>
          <w:szCs w:val="20"/>
        </w:rPr>
        <w:t xml:space="preserve"> clinical deterioration. </w:t>
      </w:r>
    </w:p>
    <w:p w14:paraId="356C05A2" w14:textId="352B66BF" w:rsidR="001A2CC6" w:rsidRPr="0016091F" w:rsidRDefault="001A2CC6"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All VAD patients </w:t>
      </w:r>
      <w:r w:rsidR="00F349F9" w:rsidRPr="0016091F">
        <w:rPr>
          <w:rFonts w:ascii="Arial" w:hAnsi="Arial" w:cs="Arial"/>
          <w:color w:val="6C6C6C"/>
          <w:sz w:val="20"/>
          <w:szCs w:val="20"/>
        </w:rPr>
        <w:t>would benefit</w:t>
      </w:r>
      <w:r w:rsidRPr="0016091F">
        <w:rPr>
          <w:rFonts w:ascii="Arial" w:hAnsi="Arial" w:cs="Arial"/>
          <w:color w:val="6C6C6C"/>
          <w:sz w:val="20"/>
          <w:szCs w:val="20"/>
        </w:rPr>
        <w:t xml:space="preserve"> </w:t>
      </w:r>
      <w:r w:rsidR="00093BEE" w:rsidRPr="0016091F">
        <w:rPr>
          <w:rFonts w:ascii="Arial" w:hAnsi="Arial" w:cs="Arial"/>
          <w:color w:val="6C6C6C"/>
          <w:sz w:val="20"/>
          <w:szCs w:val="20"/>
        </w:rPr>
        <w:t xml:space="preserve">from </w:t>
      </w:r>
      <w:r w:rsidRPr="0016091F">
        <w:rPr>
          <w:rFonts w:ascii="Arial" w:hAnsi="Arial" w:cs="Arial"/>
          <w:color w:val="6C6C6C"/>
          <w:sz w:val="20"/>
          <w:szCs w:val="20"/>
        </w:rPr>
        <w:t>baseline levels as defined in Section II</w:t>
      </w:r>
      <w:r w:rsidR="008C4094" w:rsidRPr="0016091F">
        <w:rPr>
          <w:rFonts w:ascii="Arial" w:hAnsi="Arial" w:cs="Arial"/>
          <w:color w:val="6C6C6C"/>
          <w:sz w:val="20"/>
          <w:szCs w:val="20"/>
        </w:rPr>
        <w:t>.</w:t>
      </w:r>
    </w:p>
    <w:p w14:paraId="0C20EEB2" w14:textId="329BF0BD" w:rsidR="002B7234" w:rsidRPr="0016091F" w:rsidRDefault="002B7234"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See table below for goal levels, dosing recommendations and laboratory evaluation follow-up for patients receiving supplementation or replacement.</w:t>
      </w:r>
    </w:p>
    <w:p w14:paraId="236F55C2" w14:textId="4FDDE308" w:rsidR="000660F7" w:rsidRPr="0016091F" w:rsidRDefault="000660F7" w:rsidP="00334269">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For patients </w:t>
      </w:r>
      <w:r w:rsidR="00E71D78" w:rsidRPr="0016091F">
        <w:rPr>
          <w:rFonts w:ascii="Arial" w:hAnsi="Arial" w:cs="Arial"/>
          <w:color w:val="6C6C6C"/>
          <w:sz w:val="20"/>
          <w:szCs w:val="20"/>
        </w:rPr>
        <w:t>in the lower end of the reference range con</w:t>
      </w:r>
      <w:r w:rsidR="004C6B2B" w:rsidRPr="0016091F">
        <w:rPr>
          <w:rFonts w:ascii="Arial" w:hAnsi="Arial" w:cs="Arial"/>
          <w:color w:val="6C6C6C"/>
          <w:sz w:val="20"/>
          <w:szCs w:val="20"/>
        </w:rPr>
        <w:t xml:space="preserve">sideration should be given to empiric supplementation </w:t>
      </w:r>
      <w:r w:rsidR="00EF4C91" w:rsidRPr="0016091F">
        <w:rPr>
          <w:rFonts w:ascii="Arial" w:hAnsi="Arial" w:cs="Arial"/>
          <w:color w:val="6C6C6C"/>
          <w:sz w:val="20"/>
          <w:szCs w:val="20"/>
        </w:rPr>
        <w:t>at ½ the deficiency dose if enteral nutrition will be delayed</w:t>
      </w:r>
      <w:r w:rsidR="004C1674" w:rsidRPr="0016091F">
        <w:rPr>
          <w:rFonts w:ascii="Arial" w:hAnsi="Arial" w:cs="Arial"/>
          <w:color w:val="6C6C6C"/>
          <w:sz w:val="20"/>
          <w:szCs w:val="20"/>
        </w:rPr>
        <w:t xml:space="preserve"> and parental nutrition is not undertaken in the interim. The ½ deficiency dose is a</w:t>
      </w:r>
      <w:r w:rsidR="006B31FF" w:rsidRPr="0016091F">
        <w:rPr>
          <w:rFonts w:ascii="Arial" w:hAnsi="Arial" w:cs="Arial"/>
          <w:color w:val="6C6C6C"/>
          <w:sz w:val="20"/>
          <w:szCs w:val="20"/>
        </w:rPr>
        <w:t xml:space="preserve"> strategy utilized at some institutions and reflected the table below </w:t>
      </w:r>
      <w:r w:rsidR="00334269" w:rsidRPr="0016091F">
        <w:rPr>
          <w:rFonts w:ascii="Arial" w:hAnsi="Arial" w:cs="Arial"/>
          <w:color w:val="6C6C6C"/>
          <w:sz w:val="20"/>
          <w:szCs w:val="20"/>
        </w:rPr>
        <w:t>to</w:t>
      </w:r>
      <w:r w:rsidR="006B31FF" w:rsidRPr="0016091F">
        <w:rPr>
          <w:rFonts w:ascii="Arial" w:hAnsi="Arial" w:cs="Arial"/>
          <w:color w:val="6C6C6C"/>
          <w:sz w:val="20"/>
          <w:szCs w:val="20"/>
        </w:rPr>
        <w:t xml:space="preserve"> ensure adequate micronutrients for wound healing. </w:t>
      </w:r>
      <w:r w:rsidR="004C1674" w:rsidRPr="0016091F">
        <w:rPr>
          <w:rFonts w:ascii="Arial" w:hAnsi="Arial" w:cs="Arial"/>
          <w:color w:val="6C6C6C"/>
          <w:sz w:val="20"/>
          <w:szCs w:val="20"/>
        </w:rPr>
        <w:t xml:space="preserve"> </w:t>
      </w:r>
    </w:p>
    <w:p w14:paraId="6671EA25" w14:textId="77777777" w:rsidR="00F66E7F" w:rsidRPr="0016091F" w:rsidRDefault="00F66E7F"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VAD patients without any micronutrient deficiencies </w:t>
      </w:r>
      <w:r w:rsidR="001A2CC6" w:rsidRPr="0016091F">
        <w:rPr>
          <w:rFonts w:ascii="Arial" w:hAnsi="Arial" w:cs="Arial"/>
          <w:color w:val="6C6C6C"/>
          <w:sz w:val="20"/>
          <w:szCs w:val="20"/>
        </w:rPr>
        <w:t xml:space="preserve">should </w:t>
      </w:r>
      <w:r w:rsidRPr="0016091F">
        <w:rPr>
          <w:rFonts w:ascii="Arial" w:hAnsi="Arial" w:cs="Arial"/>
          <w:color w:val="6C6C6C"/>
          <w:sz w:val="20"/>
          <w:szCs w:val="20"/>
        </w:rPr>
        <w:t>receive the following:</w:t>
      </w:r>
    </w:p>
    <w:p w14:paraId="3B307238" w14:textId="77777777" w:rsidR="00F66E7F" w:rsidRPr="0016091F" w:rsidRDefault="00F66E7F" w:rsidP="00167AEA">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Daily multivitamin with iron.</w:t>
      </w:r>
    </w:p>
    <w:p w14:paraId="4C9AB3F2" w14:textId="77777777" w:rsidR="00F66E7F" w:rsidRPr="0016091F" w:rsidRDefault="00F66E7F" w:rsidP="00167AEA">
      <w:pPr>
        <w:pStyle w:val="ListParagraph"/>
        <w:widowControl w:val="0"/>
        <w:numPr>
          <w:ilvl w:val="3"/>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Small, young and pre-term infants may need adjustments in consultation with RD and pharmacy based on their ability to metabolize specific nutrients.</w:t>
      </w:r>
    </w:p>
    <w:p w14:paraId="65F63071" w14:textId="0F4BF228" w:rsidR="00D63553" w:rsidRPr="0016091F" w:rsidRDefault="00F66E7F" w:rsidP="00E02853">
      <w:pPr>
        <w:pStyle w:val="ListParagraph"/>
        <w:numPr>
          <w:ilvl w:val="3"/>
          <w:numId w:val="29"/>
        </w:numPr>
        <w:rPr>
          <w:rFonts w:ascii="Arial" w:hAnsi="Arial" w:cs="Arial"/>
          <w:color w:val="6C6C6C"/>
          <w:sz w:val="20"/>
          <w:szCs w:val="20"/>
        </w:rPr>
      </w:pPr>
      <w:r w:rsidRPr="0016091F">
        <w:rPr>
          <w:rFonts w:ascii="Arial" w:hAnsi="Arial" w:cs="Arial"/>
          <w:color w:val="6C6C6C"/>
          <w:sz w:val="20"/>
          <w:szCs w:val="20"/>
        </w:rPr>
        <w:t xml:space="preserve">Fish oil </w:t>
      </w:r>
      <w:r w:rsidR="00D63553" w:rsidRPr="0016091F">
        <w:rPr>
          <w:rFonts w:ascii="Arial" w:hAnsi="Arial" w:cs="Arial"/>
          <w:color w:val="6C6C6C"/>
          <w:sz w:val="20"/>
          <w:szCs w:val="20"/>
        </w:rPr>
        <w:t>(omega-3 fatty acid) supplementation to</w:t>
      </w:r>
      <w:r w:rsidR="00AE3578" w:rsidRPr="0016091F">
        <w:rPr>
          <w:rFonts w:ascii="Arial" w:hAnsi="Arial" w:cs="Arial"/>
          <w:color w:val="6C6C6C"/>
          <w:sz w:val="20"/>
          <w:szCs w:val="20"/>
        </w:rPr>
        <w:t xml:space="preserve"> reduce </w:t>
      </w:r>
      <w:r w:rsidR="00D63553" w:rsidRPr="0016091F">
        <w:rPr>
          <w:rFonts w:ascii="Arial" w:hAnsi="Arial" w:cs="Arial"/>
          <w:color w:val="6C6C6C"/>
          <w:sz w:val="20"/>
          <w:szCs w:val="20"/>
        </w:rPr>
        <w:t>inflammatory response</w:t>
      </w:r>
      <w:r w:rsidR="004936C3" w:rsidRPr="0016091F">
        <w:rPr>
          <w:rFonts w:ascii="Arial" w:hAnsi="Arial" w:cs="Arial"/>
          <w:color w:val="6C6C6C"/>
          <w:sz w:val="20"/>
          <w:szCs w:val="20"/>
        </w:rPr>
        <w:t xml:space="preserve"> and platelet aggregation. Suggested dosing is to meet adequate intake (AI) for age. Dosing beyond this amount should be managed with physician </w:t>
      </w:r>
      <w:r w:rsidR="000E0243" w:rsidRPr="0016091F">
        <w:rPr>
          <w:rFonts w:ascii="Arial" w:hAnsi="Arial" w:cs="Arial"/>
          <w:color w:val="6C6C6C"/>
          <w:sz w:val="20"/>
          <w:szCs w:val="20"/>
        </w:rPr>
        <w:t>guidance.</w:t>
      </w:r>
      <w:r w:rsidR="00D63553" w:rsidRPr="0016091F">
        <w:rPr>
          <w:rFonts w:ascii="Arial" w:hAnsi="Arial" w:cs="Arial"/>
          <w:color w:val="6C6C6C"/>
          <w:sz w:val="20"/>
          <w:szCs w:val="20"/>
        </w:rPr>
        <w:t xml:space="preserve">  </w:t>
      </w:r>
    </w:p>
    <w:p w14:paraId="6F95A5F8" w14:textId="134399C2" w:rsidR="0049089F" w:rsidRPr="0016091F" w:rsidRDefault="007D516A">
      <w:pPr>
        <w:pStyle w:val="ListParagraph"/>
        <w:numPr>
          <w:ilvl w:val="4"/>
          <w:numId w:val="29"/>
        </w:numPr>
        <w:rPr>
          <w:rFonts w:ascii="Arial" w:hAnsi="Arial" w:cs="Arial"/>
          <w:color w:val="6C6C6C"/>
          <w:sz w:val="20"/>
          <w:szCs w:val="20"/>
        </w:rPr>
      </w:pPr>
      <w:r w:rsidRPr="0016091F">
        <w:rPr>
          <w:rFonts w:ascii="Arial" w:hAnsi="Arial" w:cs="Arial"/>
          <w:color w:val="6C6C6C"/>
          <w:sz w:val="20"/>
          <w:szCs w:val="20"/>
        </w:rPr>
        <w:t>Allergy to fish is an absolute contraindication.</w:t>
      </w:r>
    </w:p>
    <w:p w14:paraId="143A14FB" w14:textId="2F67FBF7" w:rsidR="007D516A" w:rsidRDefault="0049089F">
      <w:pPr>
        <w:rPr>
          <w:rFonts w:ascii="Arial" w:hAnsi="Arial" w:cs="Arial"/>
          <w:color w:val="000000" w:themeColor="text1"/>
          <w:sz w:val="18"/>
          <w:szCs w:val="18"/>
        </w:rPr>
      </w:pPr>
      <w:r>
        <w:rPr>
          <w:rFonts w:ascii="Arial" w:hAnsi="Arial" w:cs="Arial"/>
          <w:color w:val="000000" w:themeColor="text1"/>
          <w:sz w:val="18"/>
          <w:szCs w:val="18"/>
        </w:rPr>
        <w:br w:type="page"/>
      </w:r>
    </w:p>
    <w:p w14:paraId="7B59CA52" w14:textId="77777777" w:rsidR="0045539F" w:rsidRDefault="0045539F" w:rsidP="0045539F">
      <w:pPr>
        <w:rPr>
          <w:rFonts w:ascii="Arial" w:hAnsi="Arial" w:cs="Arial"/>
          <w:sz w:val="20"/>
          <w:szCs w:val="20"/>
        </w:rPr>
      </w:pPr>
      <w:r w:rsidRPr="0045539F">
        <w:rPr>
          <w:rFonts w:ascii="Arial" w:hAnsi="Arial" w:cs="Arial"/>
          <w:noProof/>
          <w:sz w:val="20"/>
          <w:szCs w:val="20"/>
        </w:rPr>
        <w:lastRenderedPageBreak/>
        <w:drawing>
          <wp:inline distT="0" distB="0" distL="0" distR="0" wp14:anchorId="602C8FD0" wp14:editId="529805C3">
            <wp:extent cx="6071263" cy="812068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stretch>
                      <a:fillRect/>
                    </a:stretch>
                  </pic:blipFill>
                  <pic:spPr>
                    <a:xfrm>
                      <a:off x="0" y="0"/>
                      <a:ext cx="6111353" cy="8174303"/>
                    </a:xfrm>
                    <a:prstGeom prst="rect">
                      <a:avLst/>
                    </a:prstGeom>
                  </pic:spPr>
                </pic:pic>
              </a:graphicData>
            </a:graphic>
          </wp:inline>
        </w:drawing>
      </w:r>
      <w:r w:rsidR="0049089F" w:rsidRPr="0049089F">
        <w:rPr>
          <w:rFonts w:ascii="Arial" w:hAnsi="Arial" w:cs="Arial"/>
          <w:sz w:val="20"/>
          <w:szCs w:val="20"/>
        </w:rPr>
        <w:br w:type="page"/>
      </w:r>
      <w:r w:rsidRPr="0045539F">
        <w:rPr>
          <w:rFonts w:ascii="Arial" w:hAnsi="Arial" w:cs="Arial"/>
          <w:noProof/>
          <w:sz w:val="20"/>
          <w:szCs w:val="20"/>
        </w:rPr>
        <w:lastRenderedPageBreak/>
        <w:drawing>
          <wp:inline distT="0" distB="0" distL="0" distR="0" wp14:anchorId="07B11FD5" wp14:editId="7401E585">
            <wp:extent cx="6194066" cy="7591471"/>
            <wp:effectExtent l="19050" t="19050" r="16510" b="9525"/>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9"/>
                    <a:stretch>
                      <a:fillRect/>
                    </a:stretch>
                  </pic:blipFill>
                  <pic:spPr>
                    <a:xfrm>
                      <a:off x="0" y="0"/>
                      <a:ext cx="6209166" cy="7609977"/>
                    </a:xfrm>
                    <a:prstGeom prst="rect">
                      <a:avLst/>
                    </a:prstGeom>
                    <a:ln>
                      <a:solidFill>
                        <a:schemeClr val="bg1">
                          <a:lumMod val="75000"/>
                        </a:schemeClr>
                      </a:solidFill>
                    </a:ln>
                  </pic:spPr>
                </pic:pic>
              </a:graphicData>
            </a:graphic>
          </wp:inline>
        </w:drawing>
      </w:r>
    </w:p>
    <w:p w14:paraId="0E38DCAE" w14:textId="77777777" w:rsidR="0045539F" w:rsidRDefault="0045539F" w:rsidP="0045539F">
      <w:pPr>
        <w:rPr>
          <w:rFonts w:ascii="Arial" w:hAnsi="Arial" w:cs="Arial"/>
          <w:sz w:val="20"/>
          <w:szCs w:val="20"/>
        </w:rPr>
      </w:pPr>
    </w:p>
    <w:p w14:paraId="05566C48" w14:textId="77777777" w:rsidR="0045539F" w:rsidRDefault="0045539F" w:rsidP="0045539F">
      <w:pPr>
        <w:rPr>
          <w:rFonts w:ascii="Arial" w:hAnsi="Arial" w:cs="Arial"/>
          <w:color w:val="6C6C6C"/>
          <w:sz w:val="20"/>
          <w:szCs w:val="20"/>
        </w:rPr>
      </w:pPr>
    </w:p>
    <w:p w14:paraId="0017A172" w14:textId="77777777" w:rsidR="0045539F" w:rsidRDefault="0045539F" w:rsidP="0045539F">
      <w:pPr>
        <w:rPr>
          <w:rFonts w:ascii="Arial" w:hAnsi="Arial" w:cs="Arial"/>
          <w:color w:val="6C6C6C"/>
          <w:sz w:val="20"/>
          <w:szCs w:val="20"/>
        </w:rPr>
      </w:pPr>
    </w:p>
    <w:p w14:paraId="09D20BB8" w14:textId="77777777" w:rsidR="00BD01E1" w:rsidRDefault="00BD01E1" w:rsidP="0045539F">
      <w:pPr>
        <w:rPr>
          <w:rFonts w:ascii="Arial" w:hAnsi="Arial" w:cs="Arial"/>
          <w:b/>
          <w:color w:val="578988"/>
          <w:spacing w:val="20"/>
          <w:sz w:val="18"/>
          <w:szCs w:val="18"/>
        </w:rPr>
      </w:pPr>
    </w:p>
    <w:p w14:paraId="6C65158C" w14:textId="62EF1A55" w:rsidR="00192198" w:rsidRDefault="0090240F" w:rsidP="0045539F">
      <w:pPr>
        <w:rPr>
          <w:rFonts w:ascii="Arial" w:hAnsi="Arial" w:cs="Arial"/>
          <w:color w:val="6C6C6C"/>
          <w:sz w:val="20"/>
          <w:szCs w:val="20"/>
        </w:rPr>
      </w:pPr>
      <w:r w:rsidRPr="009030AB">
        <w:rPr>
          <w:rFonts w:ascii="Arial" w:hAnsi="Arial" w:cs="Arial"/>
          <w:b/>
          <w:color w:val="578988"/>
          <w:spacing w:val="20"/>
          <w:sz w:val="18"/>
          <w:szCs w:val="18"/>
        </w:rPr>
        <w:lastRenderedPageBreak/>
        <w:t>References</w:t>
      </w:r>
    </w:p>
    <w:p w14:paraId="7CF880A2" w14:textId="77777777" w:rsidR="0090240F" w:rsidRPr="00887A92" w:rsidRDefault="0090240F">
      <w:pPr>
        <w:ind w:left="567" w:hanging="567"/>
        <w:rPr>
          <w:rFonts w:ascii="Arial" w:hAnsi="Arial" w:cs="Arial"/>
          <w:color w:val="77787B"/>
          <w:sz w:val="16"/>
          <w:szCs w:val="16"/>
        </w:rPr>
      </w:pPr>
      <w:proofErr w:type="spellStart"/>
      <w:r w:rsidRPr="00887A92">
        <w:rPr>
          <w:rFonts w:ascii="Arial" w:hAnsi="Arial" w:cs="Arial"/>
          <w:color w:val="77787B"/>
          <w:sz w:val="16"/>
          <w:szCs w:val="16"/>
        </w:rPr>
        <w:t>Baharestani</w:t>
      </w:r>
      <w:proofErr w:type="spellEnd"/>
      <w:r w:rsidRPr="00887A92">
        <w:rPr>
          <w:rFonts w:ascii="Arial" w:hAnsi="Arial" w:cs="Arial"/>
          <w:color w:val="77787B"/>
          <w:sz w:val="16"/>
          <w:szCs w:val="16"/>
        </w:rPr>
        <w:t xml:space="preserve">, M.M., Ratliff, C. R, Pressure ulcers in neonates and children: an NPUAP white paper. Adv Skin Wound Care, 2007; 20(4):208- 220. </w:t>
      </w:r>
    </w:p>
    <w:p w14:paraId="646BD2E4" w14:textId="079FF525"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Bailer J, Kaufman B, Nutrition implications of heart failure and heart transplantation in children with dilated cardiomyopathy: A case series. ICAN 2010; 2:377-84. </w:t>
      </w:r>
    </w:p>
    <w:p w14:paraId="03778353" w14:textId="77777777" w:rsidR="00FB0117" w:rsidRPr="00887A92" w:rsidRDefault="00FB0117">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Benstoem</w:t>
      </w:r>
      <w:proofErr w:type="spellEnd"/>
      <w:r w:rsidRPr="00887A92">
        <w:rPr>
          <w:rFonts w:ascii="Arial" w:hAnsi="Arial" w:cs="Arial"/>
          <w:color w:val="77787B"/>
          <w:sz w:val="16"/>
          <w:szCs w:val="16"/>
        </w:rPr>
        <w:t xml:space="preserve">, C, </w:t>
      </w:r>
      <w:proofErr w:type="spellStart"/>
      <w:r w:rsidRPr="00887A92">
        <w:rPr>
          <w:rFonts w:ascii="Arial" w:hAnsi="Arial" w:cs="Arial"/>
          <w:color w:val="77787B"/>
          <w:sz w:val="16"/>
          <w:szCs w:val="16"/>
        </w:rPr>
        <w:t>Goetzenich</w:t>
      </w:r>
      <w:proofErr w:type="spellEnd"/>
      <w:r w:rsidRPr="00887A92">
        <w:rPr>
          <w:rFonts w:ascii="Arial" w:hAnsi="Arial" w:cs="Arial"/>
          <w:color w:val="77787B"/>
          <w:sz w:val="16"/>
          <w:szCs w:val="16"/>
        </w:rPr>
        <w:t xml:space="preserve">, A., Kraemer, S, </w:t>
      </w:r>
      <w:proofErr w:type="spellStart"/>
      <w:r w:rsidRPr="00887A92">
        <w:rPr>
          <w:rFonts w:ascii="Arial" w:hAnsi="Arial" w:cs="Arial"/>
          <w:color w:val="77787B"/>
          <w:sz w:val="16"/>
          <w:szCs w:val="16"/>
        </w:rPr>
        <w:t>Borosch</w:t>
      </w:r>
      <w:proofErr w:type="spellEnd"/>
      <w:r w:rsidRPr="00887A92">
        <w:rPr>
          <w:rFonts w:ascii="Arial" w:hAnsi="Arial" w:cs="Arial"/>
          <w:color w:val="77787B"/>
          <w:sz w:val="16"/>
          <w:szCs w:val="16"/>
        </w:rPr>
        <w:t xml:space="preserve">, S, Manzanares, W. Hardy, G. </w:t>
      </w:r>
      <w:proofErr w:type="spellStart"/>
      <w:r w:rsidRPr="00887A92">
        <w:rPr>
          <w:rFonts w:ascii="Arial" w:hAnsi="Arial" w:cs="Arial"/>
          <w:color w:val="77787B"/>
          <w:sz w:val="16"/>
          <w:szCs w:val="16"/>
        </w:rPr>
        <w:t>Stoppe</w:t>
      </w:r>
      <w:proofErr w:type="spellEnd"/>
      <w:r w:rsidRPr="00887A92">
        <w:rPr>
          <w:rFonts w:ascii="Arial" w:hAnsi="Arial" w:cs="Arial"/>
          <w:color w:val="77787B"/>
          <w:sz w:val="16"/>
          <w:szCs w:val="16"/>
        </w:rPr>
        <w:t>, C. Selenium and its supplementation in cardiovascular disease – What do we know? Nutrients, 2015, 7: 3094-3118</w:t>
      </w:r>
    </w:p>
    <w:p w14:paraId="1AF5C712" w14:textId="77777777" w:rsidR="00FB0117" w:rsidRPr="00887A92" w:rsidRDefault="00FB0117">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Bergqvist, A., Chee, C., </w:t>
      </w:r>
      <w:proofErr w:type="spellStart"/>
      <w:r w:rsidRPr="00887A92">
        <w:rPr>
          <w:rFonts w:ascii="Arial" w:hAnsi="Arial" w:cs="Arial"/>
          <w:color w:val="77787B"/>
          <w:sz w:val="16"/>
          <w:szCs w:val="16"/>
        </w:rPr>
        <w:t>Lutchka</w:t>
      </w:r>
      <w:proofErr w:type="spellEnd"/>
      <w:r w:rsidRPr="00887A92">
        <w:rPr>
          <w:rFonts w:ascii="Arial" w:hAnsi="Arial" w:cs="Arial"/>
          <w:color w:val="77787B"/>
          <w:sz w:val="16"/>
          <w:szCs w:val="16"/>
        </w:rPr>
        <w:t xml:space="preserve">, L, </w:t>
      </w:r>
      <w:proofErr w:type="spellStart"/>
      <w:r w:rsidRPr="00887A92">
        <w:rPr>
          <w:rFonts w:ascii="Arial" w:hAnsi="Arial" w:cs="Arial"/>
          <w:color w:val="77787B"/>
          <w:sz w:val="16"/>
          <w:szCs w:val="16"/>
        </w:rPr>
        <w:t>Rychik</w:t>
      </w:r>
      <w:proofErr w:type="spellEnd"/>
      <w:r w:rsidRPr="00887A92">
        <w:rPr>
          <w:rFonts w:ascii="Arial" w:hAnsi="Arial" w:cs="Arial"/>
          <w:color w:val="77787B"/>
          <w:sz w:val="16"/>
          <w:szCs w:val="16"/>
        </w:rPr>
        <w:t>, J. Stallings, V Selenium deficiency associated with cardiomyopathy: A complication of a ketogenic diet 2003; 44(4) 618-620</w:t>
      </w:r>
    </w:p>
    <w:p w14:paraId="61E2AEB1" w14:textId="77777777" w:rsidR="00FB0117" w:rsidRPr="00887A92" w:rsidRDefault="00FB0117">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Bomer</w:t>
      </w:r>
      <w:proofErr w:type="spellEnd"/>
      <w:r w:rsidRPr="00887A92">
        <w:rPr>
          <w:rFonts w:ascii="Arial" w:hAnsi="Arial" w:cs="Arial"/>
          <w:color w:val="77787B"/>
          <w:sz w:val="16"/>
          <w:szCs w:val="16"/>
        </w:rPr>
        <w:t xml:space="preserve">, N. </w:t>
      </w:r>
      <w:proofErr w:type="spellStart"/>
      <w:r w:rsidRPr="00887A92">
        <w:rPr>
          <w:rFonts w:ascii="Arial" w:hAnsi="Arial" w:cs="Arial"/>
          <w:color w:val="77787B"/>
          <w:sz w:val="16"/>
          <w:szCs w:val="16"/>
        </w:rPr>
        <w:t>Beverborg</w:t>
      </w:r>
      <w:proofErr w:type="spellEnd"/>
      <w:r w:rsidRPr="00887A92">
        <w:rPr>
          <w:rFonts w:ascii="Arial" w:hAnsi="Arial" w:cs="Arial"/>
          <w:color w:val="77787B"/>
          <w:sz w:val="16"/>
          <w:szCs w:val="16"/>
        </w:rPr>
        <w:t xml:space="preserve">, N. Hoes, M. </w:t>
      </w:r>
      <w:proofErr w:type="spellStart"/>
      <w:r w:rsidRPr="00887A92">
        <w:rPr>
          <w:rFonts w:ascii="Arial" w:hAnsi="Arial" w:cs="Arial"/>
          <w:color w:val="77787B"/>
          <w:sz w:val="16"/>
          <w:szCs w:val="16"/>
        </w:rPr>
        <w:t>Streng</w:t>
      </w:r>
      <w:proofErr w:type="spellEnd"/>
      <w:r w:rsidRPr="00887A92">
        <w:rPr>
          <w:rFonts w:ascii="Arial" w:hAnsi="Arial" w:cs="Arial"/>
          <w:color w:val="77787B"/>
          <w:sz w:val="16"/>
          <w:szCs w:val="16"/>
        </w:rPr>
        <w:t xml:space="preserve">, H, Vermeer, M. </w:t>
      </w:r>
      <w:proofErr w:type="spellStart"/>
      <w:r w:rsidRPr="00887A92">
        <w:rPr>
          <w:rFonts w:ascii="Arial" w:hAnsi="Arial" w:cs="Arial"/>
          <w:color w:val="77787B"/>
          <w:sz w:val="16"/>
          <w:szCs w:val="16"/>
        </w:rPr>
        <w:t>Dokter</w:t>
      </w:r>
      <w:proofErr w:type="spellEnd"/>
      <w:r w:rsidRPr="00887A92">
        <w:rPr>
          <w:rFonts w:ascii="Arial" w:hAnsi="Arial" w:cs="Arial"/>
          <w:color w:val="77787B"/>
          <w:sz w:val="16"/>
          <w:szCs w:val="16"/>
        </w:rPr>
        <w:t>, M. et al. Selenium and outcome in heart failure. Eur Journal of Heart Failure, 2020; 22: 1415-1433</w:t>
      </w:r>
    </w:p>
    <w:p w14:paraId="17866167"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Barnes K. Complications in patients with ventricular assist devices. DCCN 2008; 27(6):233-41</w:t>
      </w:r>
    </w:p>
    <w:p w14:paraId="19536777"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Brown, K.L., and Phillips, T.J. </w:t>
      </w:r>
      <w:proofErr w:type="gramStart"/>
      <w:r w:rsidRPr="00887A92">
        <w:rPr>
          <w:rFonts w:ascii="Arial" w:hAnsi="Arial" w:cs="Arial"/>
          <w:color w:val="77787B"/>
          <w:sz w:val="16"/>
          <w:szCs w:val="16"/>
        </w:rPr>
        <w:t>Nutrition</w:t>
      </w:r>
      <w:proofErr w:type="gramEnd"/>
      <w:r w:rsidRPr="00887A92">
        <w:rPr>
          <w:rFonts w:ascii="Arial" w:hAnsi="Arial" w:cs="Arial"/>
          <w:color w:val="77787B"/>
          <w:sz w:val="16"/>
          <w:szCs w:val="16"/>
        </w:rPr>
        <w:t xml:space="preserve"> and wound healing. Clinics in Dermatology, 2010; 28, 432-439.</w:t>
      </w:r>
    </w:p>
    <w:p w14:paraId="2FB4F8CD" w14:textId="77777777" w:rsidR="0090240F" w:rsidRPr="00887A92" w:rsidRDefault="0090240F">
      <w:pPr>
        <w:ind w:left="567" w:hanging="567"/>
        <w:rPr>
          <w:rFonts w:ascii="Arial" w:hAnsi="Arial" w:cs="Arial"/>
          <w:color w:val="77787B"/>
          <w:sz w:val="16"/>
          <w:szCs w:val="16"/>
        </w:rPr>
      </w:pPr>
      <w:proofErr w:type="spellStart"/>
      <w:r w:rsidRPr="00887A92">
        <w:rPr>
          <w:rFonts w:ascii="Arial" w:hAnsi="Arial" w:cs="Arial"/>
          <w:color w:val="77787B"/>
          <w:sz w:val="16"/>
          <w:szCs w:val="16"/>
        </w:rPr>
        <w:t>Cereda</w:t>
      </w:r>
      <w:proofErr w:type="spellEnd"/>
      <w:r w:rsidRPr="00887A92">
        <w:rPr>
          <w:rFonts w:ascii="Arial" w:hAnsi="Arial" w:cs="Arial"/>
          <w:color w:val="77787B"/>
          <w:sz w:val="16"/>
          <w:szCs w:val="16"/>
        </w:rPr>
        <w:t xml:space="preserve">, Emanuele et al.  A Nutritional Formula Enriched with Arginine, Zinc, and Antioxidants for the Healing of Pressure Ulcers. A Randomized Trial. Ann Intern Med, 2015; 162: 167-174. </w:t>
      </w:r>
    </w:p>
    <w:p w14:paraId="4CB9AFA2"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El-Amir N, Gardocki M, Levin HR, Markowitz DD, Greenspan R, </w:t>
      </w:r>
      <w:proofErr w:type="spellStart"/>
      <w:r w:rsidRPr="00887A92">
        <w:rPr>
          <w:rFonts w:ascii="Arial" w:hAnsi="Arial" w:cs="Arial"/>
          <w:color w:val="77787B"/>
          <w:sz w:val="16"/>
          <w:szCs w:val="16"/>
        </w:rPr>
        <w:t>Catanese</w:t>
      </w:r>
      <w:proofErr w:type="spellEnd"/>
      <w:r w:rsidRPr="00887A92">
        <w:rPr>
          <w:rFonts w:ascii="Arial" w:hAnsi="Arial" w:cs="Arial"/>
          <w:color w:val="77787B"/>
          <w:sz w:val="16"/>
          <w:szCs w:val="16"/>
        </w:rPr>
        <w:t xml:space="preserve"> KA, et al. Gastrointestinal consequences of left ventricular assist device placement. Am Soc Art Int Org 1996; 42:150-3 </w:t>
      </w:r>
    </w:p>
    <w:p w14:paraId="0A93A78E" w14:textId="77777777" w:rsidR="0090240F" w:rsidRPr="00887A92" w:rsidRDefault="0090240F">
      <w:pPr>
        <w:pStyle w:val="BodyText"/>
        <w:ind w:left="567" w:hanging="567"/>
        <w:rPr>
          <w:rFonts w:ascii="Arial" w:hAnsi="Arial" w:cs="Arial"/>
          <w:color w:val="77787B"/>
          <w:sz w:val="16"/>
          <w:szCs w:val="16"/>
        </w:rPr>
      </w:pPr>
      <w:proofErr w:type="spellStart"/>
      <w:r w:rsidRPr="00887A92">
        <w:rPr>
          <w:rFonts w:ascii="Arial" w:hAnsi="Arial" w:cs="Arial"/>
          <w:color w:val="77787B"/>
          <w:sz w:val="16"/>
          <w:szCs w:val="16"/>
        </w:rPr>
        <w:t>Fleith</w:t>
      </w:r>
      <w:proofErr w:type="spellEnd"/>
      <w:r w:rsidRPr="00887A92">
        <w:rPr>
          <w:rFonts w:ascii="Arial" w:hAnsi="Arial" w:cs="Arial"/>
          <w:color w:val="77787B"/>
          <w:sz w:val="16"/>
          <w:szCs w:val="16"/>
        </w:rPr>
        <w:t xml:space="preserve"> M, </w:t>
      </w:r>
      <w:proofErr w:type="spellStart"/>
      <w:r w:rsidRPr="00887A92">
        <w:rPr>
          <w:rFonts w:ascii="Arial" w:hAnsi="Arial" w:cs="Arial"/>
          <w:color w:val="77787B"/>
          <w:sz w:val="16"/>
          <w:szCs w:val="16"/>
        </w:rPr>
        <w:t>Clandinin</w:t>
      </w:r>
      <w:proofErr w:type="spellEnd"/>
      <w:r w:rsidRPr="00887A92">
        <w:rPr>
          <w:rFonts w:ascii="Arial" w:hAnsi="Arial" w:cs="Arial"/>
          <w:color w:val="77787B"/>
          <w:sz w:val="16"/>
          <w:szCs w:val="16"/>
        </w:rPr>
        <w:t xml:space="preserve"> MT. Dietary PUFA for preterm and term infants: review of clinical studies. Crit Rev Food Sci 2005;45(3):205-29</w:t>
      </w:r>
    </w:p>
    <w:p w14:paraId="5D8FB3EC" w14:textId="1131A402"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Hovasi</w:t>
      </w:r>
      <w:proofErr w:type="spellEnd"/>
      <w:r w:rsidRPr="00887A92">
        <w:rPr>
          <w:rFonts w:ascii="Arial" w:hAnsi="Arial" w:cs="Arial"/>
          <w:color w:val="77787B"/>
          <w:sz w:val="16"/>
          <w:szCs w:val="16"/>
        </w:rPr>
        <w:t xml:space="preserve"> J. Congenital heart disease. Nutrition Manual for At-Risk Infants and Toddlers. 1st ed. Chicago: Precept Press; 1997.141-8 </w:t>
      </w:r>
    </w:p>
    <w:p w14:paraId="1D9D9007" w14:textId="77777777" w:rsidR="00FB0117" w:rsidRPr="00887A92" w:rsidRDefault="00FB0117">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Kavanaugh-McHugh, A, Ruff, A., Perlman, E., Hutton, N, </w:t>
      </w:r>
      <w:proofErr w:type="spellStart"/>
      <w:r w:rsidRPr="00887A92">
        <w:rPr>
          <w:rFonts w:ascii="Arial" w:hAnsi="Arial" w:cs="Arial"/>
          <w:color w:val="77787B"/>
          <w:sz w:val="16"/>
          <w:szCs w:val="16"/>
        </w:rPr>
        <w:t>Modlin</w:t>
      </w:r>
      <w:proofErr w:type="spellEnd"/>
      <w:r w:rsidRPr="00887A92">
        <w:rPr>
          <w:rFonts w:ascii="Arial" w:hAnsi="Arial" w:cs="Arial"/>
          <w:color w:val="77787B"/>
          <w:sz w:val="16"/>
          <w:szCs w:val="16"/>
        </w:rPr>
        <w:t>, J Rowe, S. Selenium deficiency and cardiomyopathy in acquired immunodeficiency syndrome. Journal of Parenteral and Enteral Nutrition; 1991: 15(3) 347-349</w:t>
      </w:r>
    </w:p>
    <w:p w14:paraId="6CF64D8E" w14:textId="77777777" w:rsidR="0090240F" w:rsidRPr="00887A92" w:rsidRDefault="0090240F">
      <w:pPr>
        <w:pStyle w:val="BodyText"/>
        <w:ind w:left="567" w:hanging="567"/>
        <w:rPr>
          <w:rFonts w:ascii="Arial" w:hAnsi="Arial" w:cs="Arial"/>
          <w:color w:val="77787B"/>
          <w:sz w:val="16"/>
          <w:szCs w:val="16"/>
        </w:rPr>
      </w:pPr>
      <w:r w:rsidRPr="00887A92">
        <w:rPr>
          <w:rFonts w:ascii="Arial" w:hAnsi="Arial" w:cs="Arial"/>
          <w:color w:val="77787B"/>
          <w:sz w:val="16"/>
          <w:szCs w:val="16"/>
        </w:rPr>
        <w:t>Kris-</w:t>
      </w:r>
      <w:proofErr w:type="spellStart"/>
      <w:r w:rsidRPr="00887A92">
        <w:rPr>
          <w:rFonts w:ascii="Arial" w:hAnsi="Arial" w:cs="Arial"/>
          <w:color w:val="77787B"/>
          <w:sz w:val="16"/>
          <w:szCs w:val="16"/>
        </w:rPr>
        <w:t>Etherton</w:t>
      </w:r>
      <w:proofErr w:type="spellEnd"/>
      <w:r w:rsidRPr="00887A92">
        <w:rPr>
          <w:rFonts w:ascii="Arial" w:hAnsi="Arial" w:cs="Arial"/>
          <w:color w:val="77787B"/>
          <w:sz w:val="16"/>
          <w:szCs w:val="16"/>
        </w:rPr>
        <w:t xml:space="preserve"> PM, Harris WS, Appel LJ. Fish consumption, fish oil, omega-3 fatty acids and cardiovascular disease. Circulation 2002; 106:2747-57  </w:t>
      </w:r>
    </w:p>
    <w:p w14:paraId="400A4536"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Mehta NM, </w:t>
      </w:r>
      <w:proofErr w:type="spellStart"/>
      <w:r w:rsidRPr="00887A92">
        <w:rPr>
          <w:rFonts w:ascii="Arial" w:hAnsi="Arial" w:cs="Arial"/>
          <w:color w:val="77787B"/>
          <w:sz w:val="16"/>
          <w:szCs w:val="16"/>
        </w:rPr>
        <w:t>Compher</w:t>
      </w:r>
      <w:proofErr w:type="spellEnd"/>
      <w:r w:rsidRPr="00887A92">
        <w:rPr>
          <w:rFonts w:ascii="Arial" w:hAnsi="Arial" w:cs="Arial"/>
          <w:color w:val="77787B"/>
          <w:sz w:val="16"/>
          <w:szCs w:val="16"/>
        </w:rPr>
        <w:t xml:space="preserve"> C, ASPEN Board of Directors. ASPEN Clinical Guidelines: Nutrition support of the critically ill child. JPEN- J </w:t>
      </w:r>
      <w:proofErr w:type="spellStart"/>
      <w:r w:rsidRPr="00887A92">
        <w:rPr>
          <w:rFonts w:ascii="Arial" w:hAnsi="Arial" w:cs="Arial"/>
          <w:color w:val="77787B"/>
          <w:sz w:val="16"/>
          <w:szCs w:val="16"/>
        </w:rPr>
        <w:t>Parenter</w:t>
      </w:r>
      <w:proofErr w:type="spellEnd"/>
      <w:r w:rsidRPr="00887A92">
        <w:rPr>
          <w:rFonts w:ascii="Arial" w:hAnsi="Arial" w:cs="Arial"/>
          <w:color w:val="77787B"/>
          <w:sz w:val="16"/>
          <w:szCs w:val="16"/>
        </w:rPr>
        <w:t xml:space="preserve"> Enter </w:t>
      </w:r>
      <w:proofErr w:type="spellStart"/>
      <w:r w:rsidRPr="00887A92">
        <w:rPr>
          <w:rFonts w:ascii="Arial" w:hAnsi="Arial" w:cs="Arial"/>
          <w:color w:val="77787B"/>
          <w:sz w:val="16"/>
          <w:szCs w:val="16"/>
        </w:rPr>
        <w:t>Nutr</w:t>
      </w:r>
      <w:proofErr w:type="spellEnd"/>
      <w:r w:rsidRPr="00887A92">
        <w:rPr>
          <w:rFonts w:ascii="Arial" w:hAnsi="Arial" w:cs="Arial"/>
          <w:color w:val="77787B"/>
          <w:sz w:val="16"/>
          <w:szCs w:val="16"/>
        </w:rPr>
        <w:t xml:space="preserve"> 2009; 33:260-75. </w:t>
      </w:r>
    </w:p>
    <w:p w14:paraId="650DEF93"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Miller TL, </w:t>
      </w:r>
      <w:proofErr w:type="spellStart"/>
      <w:r w:rsidRPr="00887A92">
        <w:rPr>
          <w:rFonts w:ascii="Arial" w:hAnsi="Arial" w:cs="Arial"/>
          <w:color w:val="77787B"/>
          <w:sz w:val="16"/>
          <w:szCs w:val="16"/>
        </w:rPr>
        <w:t>Neri</w:t>
      </w:r>
      <w:proofErr w:type="spellEnd"/>
      <w:r w:rsidRPr="00887A92">
        <w:rPr>
          <w:rFonts w:ascii="Arial" w:hAnsi="Arial" w:cs="Arial"/>
          <w:color w:val="77787B"/>
          <w:sz w:val="16"/>
          <w:szCs w:val="16"/>
        </w:rPr>
        <w:t xml:space="preserve"> RD, </w:t>
      </w:r>
      <w:proofErr w:type="spellStart"/>
      <w:r w:rsidRPr="00887A92">
        <w:rPr>
          <w:rFonts w:ascii="Arial" w:hAnsi="Arial" w:cs="Arial"/>
          <w:color w:val="77787B"/>
          <w:sz w:val="16"/>
          <w:szCs w:val="16"/>
        </w:rPr>
        <w:t>Extein</w:t>
      </w:r>
      <w:proofErr w:type="spellEnd"/>
      <w:r w:rsidRPr="00887A92">
        <w:rPr>
          <w:rFonts w:ascii="Arial" w:hAnsi="Arial" w:cs="Arial"/>
          <w:color w:val="77787B"/>
          <w:sz w:val="16"/>
          <w:szCs w:val="16"/>
        </w:rPr>
        <w:t xml:space="preserve"> J, </w:t>
      </w:r>
      <w:proofErr w:type="spellStart"/>
      <w:r w:rsidRPr="00887A92">
        <w:rPr>
          <w:rFonts w:ascii="Arial" w:hAnsi="Arial" w:cs="Arial"/>
          <w:color w:val="77787B"/>
          <w:sz w:val="16"/>
          <w:szCs w:val="16"/>
        </w:rPr>
        <w:t>Somarriba</w:t>
      </w:r>
      <w:proofErr w:type="spellEnd"/>
      <w:r w:rsidRPr="00887A92">
        <w:rPr>
          <w:rFonts w:ascii="Arial" w:hAnsi="Arial" w:cs="Arial"/>
          <w:color w:val="77787B"/>
          <w:sz w:val="16"/>
          <w:szCs w:val="16"/>
        </w:rPr>
        <w:t xml:space="preserve"> G, </w:t>
      </w:r>
      <w:proofErr w:type="spellStart"/>
      <w:r w:rsidRPr="00887A92">
        <w:rPr>
          <w:rFonts w:ascii="Arial" w:hAnsi="Arial" w:cs="Arial"/>
          <w:color w:val="77787B"/>
          <w:sz w:val="16"/>
          <w:szCs w:val="16"/>
        </w:rPr>
        <w:t>Strickman</w:t>
      </w:r>
      <w:proofErr w:type="spellEnd"/>
      <w:r w:rsidRPr="00887A92">
        <w:rPr>
          <w:rFonts w:ascii="Arial" w:hAnsi="Arial" w:cs="Arial"/>
          <w:color w:val="77787B"/>
          <w:sz w:val="16"/>
          <w:szCs w:val="16"/>
        </w:rPr>
        <w:t xml:space="preserve">-Stein N. Nutrition in pediatric cardiomyopathy. Prog </w:t>
      </w:r>
      <w:proofErr w:type="spellStart"/>
      <w:r w:rsidRPr="00887A92">
        <w:rPr>
          <w:rFonts w:ascii="Arial" w:hAnsi="Arial" w:cs="Arial"/>
          <w:color w:val="77787B"/>
          <w:sz w:val="16"/>
          <w:szCs w:val="16"/>
        </w:rPr>
        <w:t>Pediatr</w:t>
      </w:r>
      <w:proofErr w:type="spellEnd"/>
      <w:r w:rsidRPr="00887A92">
        <w:rPr>
          <w:rFonts w:ascii="Arial" w:hAnsi="Arial" w:cs="Arial"/>
          <w:color w:val="77787B"/>
          <w:sz w:val="16"/>
          <w:szCs w:val="16"/>
        </w:rPr>
        <w:t xml:space="preserve"> </w:t>
      </w:r>
      <w:proofErr w:type="spellStart"/>
      <w:r w:rsidRPr="00887A92">
        <w:rPr>
          <w:rFonts w:ascii="Arial" w:hAnsi="Arial" w:cs="Arial"/>
          <w:color w:val="77787B"/>
          <w:sz w:val="16"/>
          <w:szCs w:val="16"/>
        </w:rPr>
        <w:t>Cardiol</w:t>
      </w:r>
      <w:proofErr w:type="spellEnd"/>
      <w:r w:rsidRPr="00887A92">
        <w:rPr>
          <w:rFonts w:ascii="Arial" w:hAnsi="Arial" w:cs="Arial"/>
          <w:color w:val="77787B"/>
          <w:sz w:val="16"/>
          <w:szCs w:val="16"/>
        </w:rPr>
        <w:t xml:space="preserve"> 2007 November;24(1):59-71. </w:t>
      </w:r>
    </w:p>
    <w:p w14:paraId="62ACB4C4"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Nydegger</w:t>
      </w:r>
      <w:proofErr w:type="spellEnd"/>
      <w:r w:rsidRPr="00887A92">
        <w:rPr>
          <w:rFonts w:ascii="Arial" w:hAnsi="Arial" w:cs="Arial"/>
          <w:color w:val="77787B"/>
          <w:sz w:val="16"/>
          <w:szCs w:val="16"/>
        </w:rPr>
        <w:t xml:space="preserve"> A, Bines JE. Energy metabolism in infants with congenital heart disease. Nutrition 2006; 22:697-704. </w:t>
      </w:r>
    </w:p>
    <w:p w14:paraId="169F9F4B"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Nydegger</w:t>
      </w:r>
      <w:proofErr w:type="spellEnd"/>
      <w:r w:rsidRPr="00887A92">
        <w:rPr>
          <w:rFonts w:ascii="Arial" w:hAnsi="Arial" w:cs="Arial"/>
          <w:color w:val="77787B"/>
          <w:sz w:val="16"/>
          <w:szCs w:val="16"/>
        </w:rPr>
        <w:t xml:space="preserve"> A, Walsh A, Penny DJ, Henning R, Bines JE. Changes in resting energy expenditure in children with congenital heart disease. Eur J Clin </w:t>
      </w:r>
      <w:proofErr w:type="spellStart"/>
      <w:r w:rsidRPr="00887A92">
        <w:rPr>
          <w:rFonts w:ascii="Arial" w:hAnsi="Arial" w:cs="Arial"/>
          <w:color w:val="77787B"/>
          <w:sz w:val="16"/>
          <w:szCs w:val="16"/>
        </w:rPr>
        <w:t>Nutr</w:t>
      </w:r>
      <w:proofErr w:type="spellEnd"/>
      <w:r w:rsidRPr="00887A92">
        <w:rPr>
          <w:rFonts w:ascii="Arial" w:hAnsi="Arial" w:cs="Arial"/>
          <w:color w:val="77787B"/>
          <w:sz w:val="16"/>
          <w:szCs w:val="16"/>
        </w:rPr>
        <w:t xml:space="preserve"> 2009; 63:392-7 </w:t>
      </w:r>
    </w:p>
    <w:p w14:paraId="04AEBCCB"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Riediger</w:t>
      </w:r>
      <w:proofErr w:type="spellEnd"/>
      <w:r w:rsidRPr="00887A92">
        <w:rPr>
          <w:rFonts w:ascii="Arial" w:hAnsi="Arial" w:cs="Arial"/>
          <w:color w:val="77787B"/>
          <w:sz w:val="16"/>
          <w:szCs w:val="16"/>
        </w:rPr>
        <w:t xml:space="preserve"> ND, Othman RA, Suh M, </w:t>
      </w:r>
      <w:proofErr w:type="spellStart"/>
      <w:r w:rsidRPr="00887A92">
        <w:rPr>
          <w:rFonts w:ascii="Arial" w:hAnsi="Arial" w:cs="Arial"/>
          <w:color w:val="77787B"/>
          <w:sz w:val="16"/>
          <w:szCs w:val="16"/>
        </w:rPr>
        <w:t>Moghadasian</w:t>
      </w:r>
      <w:proofErr w:type="spellEnd"/>
      <w:r w:rsidRPr="00887A92">
        <w:rPr>
          <w:rFonts w:ascii="Arial" w:hAnsi="Arial" w:cs="Arial"/>
          <w:color w:val="77787B"/>
          <w:sz w:val="16"/>
          <w:szCs w:val="16"/>
        </w:rPr>
        <w:t xml:space="preserve"> MH. A systematic review of the roles of n-3 fatty acids in health and disease. J Am Diet Assoc 2009; 109:668-79. </w:t>
      </w:r>
    </w:p>
    <w:p w14:paraId="3E8D623B" w14:textId="77777777" w:rsidR="0090240F" w:rsidRPr="00887A92" w:rsidRDefault="0090240F" w:rsidP="00167AEA">
      <w:pPr>
        <w:pStyle w:val="BodyText"/>
        <w:ind w:left="567" w:hanging="567"/>
        <w:rPr>
          <w:rFonts w:ascii="Arial" w:hAnsi="Arial" w:cs="Arial"/>
          <w:color w:val="77787B"/>
          <w:sz w:val="16"/>
          <w:szCs w:val="16"/>
        </w:rPr>
      </w:pPr>
      <w:proofErr w:type="spellStart"/>
      <w:r w:rsidRPr="00887A92">
        <w:rPr>
          <w:rFonts w:ascii="Arial" w:hAnsi="Arial" w:cs="Arial"/>
          <w:color w:val="77787B"/>
          <w:sz w:val="16"/>
          <w:szCs w:val="16"/>
        </w:rPr>
        <w:t>Staveski</w:t>
      </w:r>
      <w:proofErr w:type="spellEnd"/>
      <w:r w:rsidRPr="00887A92">
        <w:rPr>
          <w:rFonts w:ascii="Arial" w:hAnsi="Arial" w:cs="Arial"/>
          <w:color w:val="77787B"/>
          <w:sz w:val="16"/>
          <w:szCs w:val="16"/>
        </w:rPr>
        <w:t xml:space="preserve"> SL, Avery S, Rosenthal DN, Roth SJ, Wright GE. Implementation of a comprehensive interdisciplinary care coordination of infants and young children on Berlin heart ventricular assist devices. J </w:t>
      </w:r>
      <w:proofErr w:type="spellStart"/>
      <w:r w:rsidRPr="00887A92">
        <w:rPr>
          <w:rFonts w:ascii="Arial" w:hAnsi="Arial" w:cs="Arial"/>
          <w:color w:val="77787B"/>
          <w:sz w:val="16"/>
          <w:szCs w:val="16"/>
        </w:rPr>
        <w:t>Cardiovas</w:t>
      </w:r>
      <w:proofErr w:type="spellEnd"/>
      <w:r w:rsidRPr="00887A92">
        <w:rPr>
          <w:rFonts w:ascii="Arial" w:hAnsi="Arial" w:cs="Arial"/>
          <w:color w:val="77787B"/>
          <w:sz w:val="16"/>
          <w:szCs w:val="16"/>
        </w:rPr>
        <w:t xml:space="preserve"> </w:t>
      </w:r>
      <w:proofErr w:type="spellStart"/>
      <w:r w:rsidRPr="00887A92">
        <w:rPr>
          <w:rFonts w:ascii="Arial" w:hAnsi="Arial" w:cs="Arial"/>
          <w:color w:val="77787B"/>
          <w:sz w:val="16"/>
          <w:szCs w:val="16"/>
        </w:rPr>
        <w:t>Nurs</w:t>
      </w:r>
      <w:proofErr w:type="spellEnd"/>
      <w:r w:rsidRPr="00887A92">
        <w:rPr>
          <w:rFonts w:ascii="Arial" w:hAnsi="Arial" w:cs="Arial"/>
          <w:color w:val="77787B"/>
          <w:sz w:val="16"/>
          <w:szCs w:val="16"/>
        </w:rPr>
        <w:t xml:space="preserve"> 2011; 26(3): 231-8  </w:t>
      </w:r>
    </w:p>
    <w:p w14:paraId="50FE4AE6" w14:textId="77777777" w:rsidR="0090240F" w:rsidRPr="00887A92" w:rsidRDefault="0090240F" w:rsidP="00E02853">
      <w:pPr>
        <w:pStyle w:val="Default"/>
        <w:ind w:left="567" w:hanging="567"/>
        <w:rPr>
          <w:rFonts w:ascii="Arial" w:hAnsi="Arial" w:cs="Arial"/>
          <w:color w:val="77787B"/>
          <w:sz w:val="16"/>
          <w:szCs w:val="16"/>
        </w:rPr>
      </w:pPr>
      <w:r w:rsidRPr="00887A92">
        <w:rPr>
          <w:rFonts w:ascii="Arial" w:hAnsi="Arial" w:cs="Arial"/>
          <w:color w:val="77787B"/>
          <w:sz w:val="16"/>
          <w:szCs w:val="16"/>
        </w:rPr>
        <w:t>Stiller B, Lemmer J, Schubert S, Ewert P, Schulze-</w:t>
      </w:r>
      <w:proofErr w:type="spellStart"/>
      <w:r w:rsidRPr="00887A92">
        <w:rPr>
          <w:rFonts w:ascii="Arial" w:hAnsi="Arial" w:cs="Arial"/>
          <w:color w:val="77787B"/>
          <w:sz w:val="16"/>
          <w:szCs w:val="16"/>
        </w:rPr>
        <w:t>Neick</w:t>
      </w:r>
      <w:proofErr w:type="spellEnd"/>
      <w:r w:rsidRPr="00887A92">
        <w:rPr>
          <w:rFonts w:ascii="Arial" w:hAnsi="Arial" w:cs="Arial"/>
          <w:color w:val="77787B"/>
          <w:sz w:val="16"/>
          <w:szCs w:val="16"/>
        </w:rPr>
        <w:t xml:space="preserve"> I, </w:t>
      </w:r>
      <w:proofErr w:type="spellStart"/>
      <w:r w:rsidRPr="00887A92">
        <w:rPr>
          <w:rFonts w:ascii="Arial" w:hAnsi="Arial" w:cs="Arial"/>
          <w:color w:val="77787B"/>
          <w:sz w:val="16"/>
          <w:szCs w:val="16"/>
        </w:rPr>
        <w:t>Hubler</w:t>
      </w:r>
      <w:proofErr w:type="spellEnd"/>
      <w:r w:rsidRPr="00887A92">
        <w:rPr>
          <w:rFonts w:ascii="Arial" w:hAnsi="Arial" w:cs="Arial"/>
          <w:color w:val="77787B"/>
          <w:sz w:val="16"/>
          <w:szCs w:val="16"/>
        </w:rPr>
        <w:t xml:space="preserve"> M, et al. Management of pediatric patients after implantation of the Berlin heart EXCOR ventricular assist device. Am Soc Art Int Org 2006; 497-500 </w:t>
      </w:r>
    </w:p>
    <w:p w14:paraId="468C2EC0" w14:textId="77777777" w:rsidR="0090240F" w:rsidRPr="00887A92" w:rsidRDefault="0090240F">
      <w:pPr>
        <w:pStyle w:val="BodyText"/>
        <w:ind w:left="567" w:hanging="567"/>
        <w:rPr>
          <w:rFonts w:ascii="Arial" w:hAnsi="Arial" w:cs="Arial"/>
          <w:color w:val="77787B"/>
          <w:sz w:val="16"/>
          <w:szCs w:val="16"/>
        </w:rPr>
      </w:pPr>
      <w:r w:rsidRPr="00887A92">
        <w:rPr>
          <w:rFonts w:ascii="Arial" w:hAnsi="Arial" w:cs="Arial"/>
          <w:color w:val="77787B"/>
          <w:sz w:val="16"/>
          <w:szCs w:val="16"/>
        </w:rPr>
        <w:t xml:space="preserve">Thompson, KL, Leu, MG, Drummond, KL, </w:t>
      </w:r>
      <w:proofErr w:type="spellStart"/>
      <w:r w:rsidRPr="00887A92">
        <w:rPr>
          <w:rFonts w:ascii="Arial" w:hAnsi="Arial" w:cs="Arial"/>
          <w:color w:val="77787B"/>
          <w:sz w:val="16"/>
          <w:szCs w:val="16"/>
        </w:rPr>
        <w:t>Popalisky</w:t>
      </w:r>
      <w:proofErr w:type="spellEnd"/>
      <w:r w:rsidRPr="00887A92">
        <w:rPr>
          <w:rFonts w:ascii="Arial" w:hAnsi="Arial" w:cs="Arial"/>
          <w:color w:val="77787B"/>
          <w:sz w:val="16"/>
          <w:szCs w:val="16"/>
        </w:rPr>
        <w:t xml:space="preserve">, J, Spencer, SM, </w:t>
      </w:r>
      <w:proofErr w:type="spellStart"/>
      <w:r w:rsidRPr="00887A92">
        <w:rPr>
          <w:rFonts w:ascii="Arial" w:hAnsi="Arial" w:cs="Arial"/>
          <w:color w:val="77787B"/>
          <w:sz w:val="16"/>
          <w:szCs w:val="16"/>
        </w:rPr>
        <w:t>Lenssen</w:t>
      </w:r>
      <w:proofErr w:type="spellEnd"/>
      <w:r w:rsidRPr="00887A92">
        <w:rPr>
          <w:rFonts w:ascii="Arial" w:hAnsi="Arial" w:cs="Arial"/>
          <w:color w:val="77787B"/>
          <w:sz w:val="16"/>
          <w:szCs w:val="16"/>
        </w:rPr>
        <w:t>, PM. Nutrition interventions to optimize pediatric wound healing: An evidence based clinical pathway. Nutrition in Clinical Practice. 2014; 29(4): 473-482.</w:t>
      </w:r>
    </w:p>
    <w:p w14:paraId="0AEA4363"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Valentova</w:t>
      </w:r>
      <w:proofErr w:type="spellEnd"/>
      <w:r w:rsidRPr="00887A92">
        <w:rPr>
          <w:rFonts w:ascii="Arial" w:hAnsi="Arial" w:cs="Arial"/>
          <w:color w:val="77787B"/>
          <w:sz w:val="16"/>
          <w:szCs w:val="16"/>
        </w:rPr>
        <w:t xml:space="preserve"> M, von </w:t>
      </w:r>
      <w:proofErr w:type="spellStart"/>
      <w:r w:rsidRPr="00887A92">
        <w:rPr>
          <w:rFonts w:ascii="Arial" w:hAnsi="Arial" w:cs="Arial"/>
          <w:color w:val="77787B"/>
          <w:sz w:val="16"/>
          <w:szCs w:val="16"/>
        </w:rPr>
        <w:t>Haeling</w:t>
      </w:r>
      <w:proofErr w:type="spellEnd"/>
      <w:r w:rsidRPr="00887A92">
        <w:rPr>
          <w:rFonts w:ascii="Arial" w:hAnsi="Arial" w:cs="Arial"/>
          <w:color w:val="77787B"/>
          <w:sz w:val="16"/>
          <w:szCs w:val="16"/>
        </w:rPr>
        <w:t xml:space="preserve"> S, </w:t>
      </w:r>
      <w:proofErr w:type="spellStart"/>
      <w:r w:rsidRPr="00887A92">
        <w:rPr>
          <w:rFonts w:ascii="Arial" w:hAnsi="Arial" w:cs="Arial"/>
          <w:color w:val="77787B"/>
          <w:sz w:val="16"/>
          <w:szCs w:val="16"/>
        </w:rPr>
        <w:t>Doehner</w:t>
      </w:r>
      <w:proofErr w:type="spellEnd"/>
      <w:r w:rsidRPr="00887A92">
        <w:rPr>
          <w:rFonts w:ascii="Arial" w:hAnsi="Arial" w:cs="Arial"/>
          <w:color w:val="77787B"/>
          <w:sz w:val="16"/>
          <w:szCs w:val="16"/>
        </w:rPr>
        <w:t xml:space="preserve"> W, </w:t>
      </w:r>
      <w:proofErr w:type="spellStart"/>
      <w:r w:rsidRPr="00887A92">
        <w:rPr>
          <w:rFonts w:ascii="Arial" w:hAnsi="Arial" w:cs="Arial"/>
          <w:color w:val="77787B"/>
          <w:sz w:val="16"/>
          <w:szCs w:val="16"/>
        </w:rPr>
        <w:t>Murin</w:t>
      </w:r>
      <w:proofErr w:type="spellEnd"/>
      <w:r w:rsidRPr="00887A92">
        <w:rPr>
          <w:rFonts w:ascii="Arial" w:hAnsi="Arial" w:cs="Arial"/>
          <w:color w:val="77787B"/>
          <w:sz w:val="16"/>
          <w:szCs w:val="16"/>
        </w:rPr>
        <w:t xml:space="preserve"> J, Anker S, </w:t>
      </w:r>
      <w:proofErr w:type="spellStart"/>
      <w:r w:rsidRPr="00887A92">
        <w:rPr>
          <w:rFonts w:ascii="Arial" w:hAnsi="Arial" w:cs="Arial"/>
          <w:color w:val="77787B"/>
          <w:sz w:val="16"/>
          <w:szCs w:val="16"/>
        </w:rPr>
        <w:t>Sandek</w:t>
      </w:r>
      <w:proofErr w:type="spellEnd"/>
      <w:r w:rsidRPr="00887A92">
        <w:rPr>
          <w:rFonts w:ascii="Arial" w:hAnsi="Arial" w:cs="Arial"/>
          <w:color w:val="77787B"/>
          <w:sz w:val="16"/>
          <w:szCs w:val="16"/>
        </w:rPr>
        <w:t xml:space="preserve"> A. Liver dysfunction and its nutritional implications in Heart Failure. Nutrition 2013;29(2):370-8 </w:t>
      </w:r>
    </w:p>
    <w:p w14:paraId="5827D2F4"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Van der </w:t>
      </w:r>
      <w:proofErr w:type="spellStart"/>
      <w:r w:rsidRPr="00887A92">
        <w:rPr>
          <w:rFonts w:ascii="Arial" w:hAnsi="Arial" w:cs="Arial"/>
          <w:color w:val="77787B"/>
          <w:sz w:val="16"/>
          <w:szCs w:val="16"/>
        </w:rPr>
        <w:t>Kuip</w:t>
      </w:r>
      <w:proofErr w:type="spellEnd"/>
      <w:r w:rsidRPr="00887A92">
        <w:rPr>
          <w:rFonts w:ascii="Arial" w:hAnsi="Arial" w:cs="Arial"/>
          <w:color w:val="77787B"/>
          <w:sz w:val="16"/>
          <w:szCs w:val="16"/>
        </w:rPr>
        <w:t xml:space="preserve"> M, </w:t>
      </w:r>
      <w:proofErr w:type="spellStart"/>
      <w:r w:rsidRPr="00887A92">
        <w:rPr>
          <w:rFonts w:ascii="Arial" w:hAnsi="Arial" w:cs="Arial"/>
          <w:color w:val="77787B"/>
          <w:sz w:val="16"/>
          <w:szCs w:val="16"/>
        </w:rPr>
        <w:t>Hoos</w:t>
      </w:r>
      <w:proofErr w:type="spellEnd"/>
      <w:r w:rsidRPr="00887A92">
        <w:rPr>
          <w:rFonts w:ascii="Arial" w:hAnsi="Arial" w:cs="Arial"/>
          <w:color w:val="77787B"/>
          <w:sz w:val="16"/>
          <w:szCs w:val="16"/>
        </w:rPr>
        <w:t xml:space="preserve"> MB, Forget PP, </w:t>
      </w:r>
      <w:proofErr w:type="spellStart"/>
      <w:r w:rsidRPr="00887A92">
        <w:rPr>
          <w:rFonts w:ascii="Arial" w:hAnsi="Arial" w:cs="Arial"/>
          <w:color w:val="77787B"/>
          <w:sz w:val="16"/>
          <w:szCs w:val="16"/>
        </w:rPr>
        <w:t>Westerterp</w:t>
      </w:r>
      <w:proofErr w:type="spellEnd"/>
      <w:r w:rsidRPr="00887A92">
        <w:rPr>
          <w:rFonts w:ascii="Arial" w:hAnsi="Arial" w:cs="Arial"/>
          <w:color w:val="77787B"/>
          <w:sz w:val="16"/>
          <w:szCs w:val="16"/>
        </w:rPr>
        <w:t xml:space="preserve"> KR, </w:t>
      </w:r>
      <w:proofErr w:type="spellStart"/>
      <w:r w:rsidRPr="00887A92">
        <w:rPr>
          <w:rFonts w:ascii="Arial" w:hAnsi="Arial" w:cs="Arial"/>
          <w:color w:val="77787B"/>
          <w:sz w:val="16"/>
          <w:szCs w:val="16"/>
        </w:rPr>
        <w:t>Gemke</w:t>
      </w:r>
      <w:proofErr w:type="spellEnd"/>
      <w:r w:rsidRPr="00887A92">
        <w:rPr>
          <w:rFonts w:ascii="Arial" w:hAnsi="Arial" w:cs="Arial"/>
          <w:color w:val="77787B"/>
          <w:sz w:val="16"/>
          <w:szCs w:val="16"/>
        </w:rPr>
        <w:t xml:space="preserve"> RJBJ, de Meer K. Energy expenditure in infants with congenital heart disease, including a meta-analysis. Acta </w:t>
      </w:r>
      <w:proofErr w:type="spellStart"/>
      <w:r w:rsidRPr="00887A92">
        <w:rPr>
          <w:rFonts w:ascii="Arial" w:hAnsi="Arial" w:cs="Arial"/>
          <w:color w:val="77787B"/>
          <w:sz w:val="16"/>
          <w:szCs w:val="16"/>
        </w:rPr>
        <w:t>Pediatr</w:t>
      </w:r>
      <w:proofErr w:type="spellEnd"/>
      <w:r w:rsidRPr="00887A92">
        <w:rPr>
          <w:rFonts w:ascii="Arial" w:hAnsi="Arial" w:cs="Arial"/>
          <w:color w:val="77787B"/>
          <w:sz w:val="16"/>
          <w:szCs w:val="16"/>
        </w:rPr>
        <w:t xml:space="preserve"> 2003; 92:921-7 </w:t>
      </w:r>
    </w:p>
    <w:p w14:paraId="0AD4B801"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Wilson SR, </w:t>
      </w:r>
      <w:proofErr w:type="spellStart"/>
      <w:r w:rsidRPr="00887A92">
        <w:rPr>
          <w:rFonts w:ascii="Arial" w:hAnsi="Arial" w:cs="Arial"/>
          <w:color w:val="77787B"/>
          <w:sz w:val="16"/>
          <w:szCs w:val="16"/>
        </w:rPr>
        <w:t>Givertz</w:t>
      </w:r>
      <w:proofErr w:type="spellEnd"/>
      <w:r w:rsidRPr="00887A92">
        <w:rPr>
          <w:rFonts w:ascii="Arial" w:hAnsi="Arial" w:cs="Arial"/>
          <w:color w:val="77787B"/>
          <w:sz w:val="16"/>
          <w:szCs w:val="16"/>
        </w:rPr>
        <w:t xml:space="preserve"> MM, Stewart GC, </w:t>
      </w:r>
      <w:proofErr w:type="spellStart"/>
      <w:r w:rsidRPr="00887A92">
        <w:rPr>
          <w:rFonts w:ascii="Arial" w:hAnsi="Arial" w:cs="Arial"/>
          <w:color w:val="77787B"/>
          <w:sz w:val="16"/>
          <w:szCs w:val="16"/>
        </w:rPr>
        <w:t>Mudge</w:t>
      </w:r>
      <w:proofErr w:type="spellEnd"/>
      <w:r w:rsidRPr="00887A92">
        <w:rPr>
          <w:rFonts w:ascii="Arial" w:hAnsi="Arial" w:cs="Arial"/>
          <w:color w:val="77787B"/>
          <w:sz w:val="16"/>
          <w:szCs w:val="16"/>
        </w:rPr>
        <w:t xml:space="preserve"> GH. Ventricular assist devices: the challenges of outpatient management. J Am Coll </w:t>
      </w:r>
      <w:proofErr w:type="spellStart"/>
      <w:r w:rsidRPr="00887A92">
        <w:rPr>
          <w:rFonts w:ascii="Arial" w:hAnsi="Arial" w:cs="Arial"/>
          <w:color w:val="77787B"/>
          <w:sz w:val="16"/>
          <w:szCs w:val="16"/>
        </w:rPr>
        <w:t>Cardiol</w:t>
      </w:r>
      <w:proofErr w:type="spellEnd"/>
      <w:r w:rsidRPr="00887A92">
        <w:rPr>
          <w:rFonts w:ascii="Arial" w:hAnsi="Arial" w:cs="Arial"/>
          <w:color w:val="77787B"/>
          <w:sz w:val="16"/>
          <w:szCs w:val="16"/>
        </w:rPr>
        <w:t xml:space="preserve"> 2009; 54(18):1647-59 </w:t>
      </w:r>
    </w:p>
    <w:p w14:paraId="1DA3BE48" w14:textId="1DEE84BA" w:rsidR="00F25D13" w:rsidRDefault="00F25D13" w:rsidP="00167AEA">
      <w:pPr>
        <w:rPr>
          <w:rFonts w:ascii="Arial" w:hAnsi="Arial" w:cs="Arial"/>
          <w:b/>
          <w:color w:val="578988"/>
          <w:spacing w:val="20"/>
          <w:sz w:val="18"/>
          <w:szCs w:val="18"/>
        </w:rPr>
      </w:pPr>
    </w:p>
    <w:p w14:paraId="5D7AE2A3" w14:textId="77777777" w:rsidR="009030AB" w:rsidRDefault="009030AB" w:rsidP="00167AEA">
      <w:pPr>
        <w:rPr>
          <w:rFonts w:ascii="Arial" w:hAnsi="Arial" w:cs="Arial"/>
          <w:b/>
          <w:color w:val="578988"/>
          <w:spacing w:val="20"/>
          <w:sz w:val="18"/>
          <w:szCs w:val="18"/>
        </w:rPr>
      </w:pPr>
    </w:p>
    <w:p w14:paraId="59B89388" w14:textId="24153ABB" w:rsidR="00256B45" w:rsidRPr="00BD01E1" w:rsidRDefault="00256B45" w:rsidP="00167AEA">
      <w:pPr>
        <w:rPr>
          <w:rFonts w:ascii="Arial" w:hAnsi="Arial" w:cs="Arial"/>
          <w:b/>
          <w:color w:val="578988"/>
          <w:spacing w:val="20"/>
          <w:sz w:val="16"/>
          <w:szCs w:val="16"/>
        </w:rPr>
      </w:pPr>
      <w:r w:rsidRPr="00BD01E1">
        <w:rPr>
          <w:rFonts w:ascii="Arial" w:hAnsi="Arial" w:cs="Arial"/>
          <w:b/>
          <w:color w:val="578988"/>
          <w:spacing w:val="20"/>
          <w:sz w:val="16"/>
          <w:szCs w:val="16"/>
        </w:rPr>
        <w:t xml:space="preserve">AUTHORS </w:t>
      </w:r>
    </w:p>
    <w:p w14:paraId="30B5E97A" w14:textId="0E24E997" w:rsidR="00863FB1" w:rsidRPr="00BD01E1" w:rsidRDefault="00A153E8" w:rsidP="00167AEA">
      <w:pPr>
        <w:rPr>
          <w:rFonts w:ascii="Arial" w:hAnsi="Arial" w:cs="Arial"/>
          <w:color w:val="6C6C6C"/>
          <w:sz w:val="16"/>
          <w:szCs w:val="16"/>
        </w:rPr>
      </w:pPr>
      <w:r w:rsidRPr="00BD01E1">
        <w:rPr>
          <w:rFonts w:ascii="Arial" w:hAnsi="Arial" w:cs="Arial"/>
          <w:color w:val="6C6C6C"/>
          <w:sz w:val="16"/>
          <w:szCs w:val="16"/>
        </w:rPr>
        <w:t>David W. Bearl, MD, MA</w:t>
      </w:r>
      <w:r w:rsidR="00E314A8" w:rsidRPr="00BD01E1">
        <w:rPr>
          <w:rFonts w:ascii="Arial" w:hAnsi="Arial" w:cs="Arial"/>
          <w:color w:val="6C6C6C"/>
          <w:sz w:val="16"/>
          <w:szCs w:val="16"/>
        </w:rPr>
        <w:t xml:space="preserve">, </w:t>
      </w:r>
      <w:r w:rsidRPr="00BD01E1">
        <w:rPr>
          <w:rFonts w:ascii="Arial" w:hAnsi="Arial" w:cs="Arial"/>
          <w:color w:val="6C6C6C"/>
          <w:sz w:val="16"/>
          <w:szCs w:val="16"/>
        </w:rPr>
        <w:t>Nancy A. Jaworski APRN, DNP</w:t>
      </w:r>
      <w:r w:rsidR="00E314A8" w:rsidRPr="00BD01E1">
        <w:rPr>
          <w:rFonts w:ascii="Arial" w:hAnsi="Arial" w:cs="Arial"/>
          <w:color w:val="6C6C6C"/>
          <w:sz w:val="16"/>
          <w:szCs w:val="16"/>
        </w:rPr>
        <w:t xml:space="preserve">, </w:t>
      </w:r>
      <w:r w:rsidRPr="00BD01E1">
        <w:rPr>
          <w:rFonts w:ascii="Arial" w:hAnsi="Arial" w:cs="Arial"/>
          <w:color w:val="6C6C6C"/>
          <w:sz w:val="16"/>
          <w:szCs w:val="16"/>
        </w:rPr>
        <w:t xml:space="preserve">Jane Douglas, </w:t>
      </w:r>
      <w:r w:rsidR="002E3337" w:rsidRPr="00BD01E1">
        <w:rPr>
          <w:rFonts w:ascii="Arial" w:hAnsi="Arial" w:cs="Arial"/>
          <w:color w:val="6C6C6C"/>
          <w:sz w:val="16"/>
          <w:szCs w:val="16"/>
        </w:rPr>
        <w:t>MS, RD, LDN, CNSC</w:t>
      </w:r>
      <w:r w:rsidR="00E314A8" w:rsidRPr="00BD01E1">
        <w:rPr>
          <w:rFonts w:ascii="Arial" w:hAnsi="Arial" w:cs="Arial"/>
          <w:color w:val="6C6C6C"/>
          <w:sz w:val="16"/>
          <w:szCs w:val="16"/>
        </w:rPr>
        <w:t xml:space="preserve">, </w:t>
      </w:r>
      <w:r w:rsidRPr="00BD01E1">
        <w:rPr>
          <w:rFonts w:ascii="Arial" w:hAnsi="Arial" w:cs="Arial"/>
          <w:color w:val="6C6C6C"/>
          <w:sz w:val="16"/>
          <w:szCs w:val="16"/>
        </w:rPr>
        <w:t>Ryan Rafacz, RD, LDN, CNSC</w:t>
      </w:r>
      <w:r w:rsidR="00E314A8" w:rsidRPr="00BD01E1">
        <w:rPr>
          <w:rFonts w:ascii="Arial" w:hAnsi="Arial" w:cs="Arial"/>
          <w:color w:val="6C6C6C"/>
          <w:sz w:val="16"/>
          <w:szCs w:val="16"/>
        </w:rPr>
        <w:t xml:space="preserve">, </w:t>
      </w:r>
      <w:r w:rsidRPr="00BD01E1">
        <w:rPr>
          <w:rFonts w:ascii="Arial" w:hAnsi="Arial" w:cs="Arial"/>
          <w:color w:val="6C6C6C"/>
          <w:sz w:val="16"/>
          <w:szCs w:val="16"/>
        </w:rPr>
        <w:t xml:space="preserve">Julie </w:t>
      </w:r>
      <w:proofErr w:type="spellStart"/>
      <w:r w:rsidRPr="00BD01E1">
        <w:rPr>
          <w:rFonts w:ascii="Arial" w:hAnsi="Arial" w:cs="Arial"/>
          <w:color w:val="6C6C6C"/>
          <w:sz w:val="16"/>
          <w:szCs w:val="16"/>
        </w:rPr>
        <w:t>Pinge</w:t>
      </w:r>
      <w:r w:rsidR="00EB486C" w:rsidRPr="00BD01E1">
        <w:rPr>
          <w:rFonts w:ascii="Arial" w:hAnsi="Arial" w:cs="Arial"/>
          <w:color w:val="6C6C6C"/>
          <w:sz w:val="16"/>
          <w:szCs w:val="16"/>
        </w:rPr>
        <w:t>l</w:t>
      </w:r>
      <w:proofErr w:type="spellEnd"/>
      <w:r w:rsidRPr="00BD01E1">
        <w:rPr>
          <w:rFonts w:ascii="Arial" w:hAnsi="Arial" w:cs="Arial"/>
          <w:color w:val="6C6C6C"/>
          <w:sz w:val="16"/>
          <w:szCs w:val="16"/>
        </w:rPr>
        <w:t>, Pharm D</w:t>
      </w:r>
      <w:r w:rsidR="00E314A8" w:rsidRPr="00BD01E1">
        <w:rPr>
          <w:rFonts w:ascii="Arial" w:hAnsi="Arial" w:cs="Arial"/>
          <w:color w:val="6C6C6C"/>
          <w:sz w:val="16"/>
          <w:szCs w:val="16"/>
        </w:rPr>
        <w:t xml:space="preserve">, </w:t>
      </w:r>
      <w:r w:rsidR="006F0AB6" w:rsidRPr="00BD01E1">
        <w:rPr>
          <w:rFonts w:ascii="Arial" w:hAnsi="Arial" w:cs="Arial"/>
          <w:color w:val="6C6C6C"/>
          <w:sz w:val="16"/>
          <w:szCs w:val="16"/>
        </w:rPr>
        <w:t>Stephanie Babwik</w:t>
      </w:r>
      <w:r w:rsidR="000E0243" w:rsidRPr="00BD01E1">
        <w:rPr>
          <w:rFonts w:ascii="Arial" w:hAnsi="Arial" w:cs="Arial"/>
          <w:color w:val="6C6C6C"/>
          <w:sz w:val="16"/>
          <w:szCs w:val="16"/>
        </w:rPr>
        <w:t xml:space="preserve"> RD</w:t>
      </w:r>
      <w:r w:rsidR="00E314A8" w:rsidRPr="00BD01E1">
        <w:rPr>
          <w:rFonts w:ascii="Arial" w:hAnsi="Arial" w:cs="Arial"/>
          <w:color w:val="6C6C6C"/>
          <w:sz w:val="16"/>
          <w:szCs w:val="16"/>
        </w:rPr>
        <w:t xml:space="preserve">, </w:t>
      </w:r>
      <w:r w:rsidR="001B579E" w:rsidRPr="00BD01E1">
        <w:rPr>
          <w:rFonts w:ascii="Arial" w:hAnsi="Arial" w:cs="Arial"/>
          <w:color w:val="6C6C6C"/>
          <w:sz w:val="16"/>
          <w:szCs w:val="16"/>
        </w:rPr>
        <w:t xml:space="preserve">Kylie Lewis </w:t>
      </w:r>
      <w:r w:rsidR="000E0243" w:rsidRPr="00BD01E1">
        <w:rPr>
          <w:rFonts w:ascii="Arial" w:hAnsi="Arial" w:cs="Arial"/>
          <w:color w:val="6C6C6C"/>
          <w:sz w:val="16"/>
          <w:szCs w:val="16"/>
        </w:rPr>
        <w:t>RD</w:t>
      </w:r>
      <w:r w:rsidR="00E314A8" w:rsidRPr="00BD01E1">
        <w:rPr>
          <w:rFonts w:ascii="Arial" w:hAnsi="Arial" w:cs="Arial"/>
          <w:color w:val="6C6C6C"/>
          <w:sz w:val="16"/>
          <w:szCs w:val="16"/>
        </w:rPr>
        <w:t xml:space="preserve">, &amp; </w:t>
      </w:r>
      <w:r w:rsidR="00863FB1" w:rsidRPr="00BD01E1">
        <w:rPr>
          <w:rFonts w:ascii="Arial" w:hAnsi="Arial" w:cs="Arial"/>
          <w:color w:val="6C6C6C"/>
          <w:sz w:val="16"/>
          <w:szCs w:val="16"/>
        </w:rPr>
        <w:t>Jennifer Conway</w:t>
      </w:r>
      <w:r w:rsidR="0047221B" w:rsidRPr="00BD01E1">
        <w:rPr>
          <w:rFonts w:ascii="Arial" w:hAnsi="Arial" w:cs="Arial"/>
          <w:color w:val="6C6C6C"/>
          <w:sz w:val="16"/>
          <w:szCs w:val="16"/>
        </w:rPr>
        <w:t>,</w:t>
      </w:r>
      <w:r w:rsidR="00863FB1" w:rsidRPr="00BD01E1">
        <w:rPr>
          <w:rFonts w:ascii="Arial" w:hAnsi="Arial" w:cs="Arial"/>
          <w:color w:val="6C6C6C"/>
          <w:sz w:val="16"/>
          <w:szCs w:val="16"/>
        </w:rPr>
        <w:t xml:space="preserve"> MD</w:t>
      </w:r>
    </w:p>
    <w:p w14:paraId="43041E76" w14:textId="77777777" w:rsidR="00A153E8" w:rsidRPr="00BD01E1" w:rsidRDefault="00A153E8" w:rsidP="00167AEA">
      <w:pPr>
        <w:rPr>
          <w:rFonts w:ascii="Arial" w:hAnsi="Arial" w:cs="Arial"/>
          <w:color w:val="6C6C6C"/>
          <w:sz w:val="16"/>
          <w:szCs w:val="16"/>
        </w:rPr>
      </w:pPr>
    </w:p>
    <w:p w14:paraId="101169D7" w14:textId="77777777" w:rsidR="00B17807" w:rsidRPr="00BD01E1" w:rsidRDefault="00B17807" w:rsidP="00167AEA">
      <w:pPr>
        <w:rPr>
          <w:rFonts w:ascii="Arial" w:hAnsi="Arial" w:cs="Arial"/>
          <w:color w:val="6C6C6C"/>
          <w:sz w:val="16"/>
          <w:szCs w:val="16"/>
        </w:rPr>
      </w:pPr>
    </w:p>
    <w:p w14:paraId="07160FD6" w14:textId="77777777" w:rsidR="00256B45" w:rsidRPr="00BD01E1" w:rsidRDefault="00256B45" w:rsidP="00167AEA">
      <w:pPr>
        <w:rPr>
          <w:rFonts w:ascii="Arial" w:hAnsi="Arial" w:cs="Arial"/>
          <w:b/>
          <w:color w:val="578988"/>
          <w:spacing w:val="20"/>
          <w:sz w:val="16"/>
          <w:szCs w:val="16"/>
        </w:rPr>
      </w:pPr>
      <w:r w:rsidRPr="00BD01E1">
        <w:rPr>
          <w:rFonts w:ascii="Arial" w:hAnsi="Arial" w:cs="Arial"/>
          <w:b/>
          <w:color w:val="578988"/>
          <w:spacing w:val="20"/>
          <w:sz w:val="16"/>
          <w:szCs w:val="16"/>
        </w:rPr>
        <w:t>CONTRIBUTING CENTERS</w:t>
      </w:r>
    </w:p>
    <w:p w14:paraId="3C63D48F" w14:textId="720D4B13" w:rsidR="00A153E8" w:rsidRPr="00BD01E1" w:rsidRDefault="00A153E8" w:rsidP="00167AEA">
      <w:pPr>
        <w:rPr>
          <w:rFonts w:ascii="Arial" w:hAnsi="Arial" w:cs="Arial"/>
          <w:color w:val="6C6C6C"/>
          <w:sz w:val="16"/>
          <w:szCs w:val="16"/>
        </w:rPr>
      </w:pPr>
      <w:r w:rsidRPr="00BD01E1">
        <w:rPr>
          <w:rFonts w:ascii="Arial" w:hAnsi="Arial" w:cs="Arial"/>
          <w:color w:val="6C6C6C"/>
          <w:sz w:val="16"/>
          <w:szCs w:val="16"/>
        </w:rPr>
        <w:t>Monroe Carell Jr. Children’s Hospital at Vanderbilt</w:t>
      </w:r>
      <w:r w:rsidR="00EB486C" w:rsidRPr="00BD01E1">
        <w:rPr>
          <w:rFonts w:ascii="Arial" w:hAnsi="Arial" w:cs="Arial"/>
          <w:color w:val="6C6C6C"/>
          <w:sz w:val="16"/>
          <w:szCs w:val="16"/>
        </w:rPr>
        <w:t>, Nashville</w:t>
      </w:r>
      <w:r w:rsidR="00E314A8" w:rsidRPr="00BD01E1">
        <w:rPr>
          <w:rFonts w:ascii="Arial" w:hAnsi="Arial" w:cs="Arial"/>
          <w:color w:val="6C6C6C"/>
          <w:sz w:val="16"/>
          <w:szCs w:val="16"/>
        </w:rPr>
        <w:t xml:space="preserve">, </w:t>
      </w:r>
      <w:r w:rsidR="00EB486C" w:rsidRPr="00BD01E1">
        <w:rPr>
          <w:rFonts w:ascii="Arial" w:hAnsi="Arial" w:cs="Arial"/>
          <w:color w:val="6C6C6C"/>
          <w:sz w:val="16"/>
          <w:szCs w:val="16"/>
        </w:rPr>
        <w:t xml:space="preserve">Stollery Children’s Hospital, </w:t>
      </w:r>
      <w:r w:rsidR="00E314A8" w:rsidRPr="00BD01E1">
        <w:rPr>
          <w:rFonts w:ascii="Arial" w:hAnsi="Arial" w:cs="Arial"/>
          <w:color w:val="6C6C6C"/>
          <w:sz w:val="16"/>
          <w:szCs w:val="16"/>
        </w:rPr>
        <w:t xml:space="preserve">C.S. Mott Children’s Hospital, Lurie Children’s Hospital of Chicago, Children’s Hospital of Colorado, Primary Children’s Hospital, </w:t>
      </w:r>
      <w:r w:rsidR="00BD01E1" w:rsidRPr="00BD01E1">
        <w:rPr>
          <w:rFonts w:ascii="Arial" w:hAnsi="Arial" w:cs="Arial"/>
          <w:color w:val="6C6C6C"/>
          <w:sz w:val="16"/>
          <w:szCs w:val="16"/>
        </w:rPr>
        <w:t>UCSF Benioff Children's Hospital</w:t>
      </w:r>
      <w:r w:rsidR="00BD01E1" w:rsidRPr="00BD01E1">
        <w:rPr>
          <w:rFonts w:ascii="Arial" w:hAnsi="Arial" w:cs="Arial"/>
          <w:color w:val="6C6C6C"/>
          <w:sz w:val="16"/>
          <w:szCs w:val="16"/>
        </w:rPr>
        <w:t xml:space="preserve">, </w:t>
      </w:r>
      <w:r w:rsidR="00BD01E1" w:rsidRPr="00BD01E1">
        <w:rPr>
          <w:rFonts w:ascii="Arial" w:hAnsi="Arial" w:cs="Arial"/>
          <w:color w:val="6C6C6C"/>
          <w:sz w:val="16"/>
          <w:szCs w:val="16"/>
        </w:rPr>
        <w:t>Children’s Hospital of Philadelphia</w:t>
      </w:r>
      <w:r w:rsidR="00BD01E1" w:rsidRPr="00BD01E1">
        <w:rPr>
          <w:rFonts w:ascii="Arial" w:hAnsi="Arial" w:cs="Arial"/>
          <w:color w:val="6C6C6C"/>
          <w:sz w:val="16"/>
          <w:szCs w:val="16"/>
        </w:rPr>
        <w:t xml:space="preserve">, </w:t>
      </w:r>
      <w:r w:rsidR="00BD01E1" w:rsidRPr="00BD01E1">
        <w:rPr>
          <w:rFonts w:ascii="Arial" w:hAnsi="Arial" w:cs="Arial"/>
          <w:color w:val="6C6C6C"/>
          <w:sz w:val="16"/>
          <w:szCs w:val="16"/>
        </w:rPr>
        <w:t>The Hospital for Sick Children</w:t>
      </w:r>
      <w:r w:rsidR="00BD01E1" w:rsidRPr="00BD01E1">
        <w:rPr>
          <w:rFonts w:ascii="Arial" w:hAnsi="Arial" w:cs="Arial"/>
          <w:color w:val="6C6C6C"/>
          <w:sz w:val="16"/>
          <w:szCs w:val="16"/>
        </w:rPr>
        <w:t xml:space="preserve">, </w:t>
      </w:r>
      <w:r w:rsidR="00BD01E1" w:rsidRPr="00BD01E1">
        <w:rPr>
          <w:rFonts w:ascii="Arial" w:hAnsi="Arial" w:cs="Arial"/>
          <w:color w:val="6C6C6C"/>
          <w:sz w:val="16"/>
          <w:szCs w:val="16"/>
        </w:rPr>
        <w:t>Johns Hopkins Health System</w:t>
      </w:r>
      <w:r w:rsidR="00BD01E1" w:rsidRPr="00BD01E1">
        <w:rPr>
          <w:rFonts w:ascii="Arial" w:hAnsi="Arial" w:cs="Arial"/>
          <w:color w:val="6C6C6C"/>
          <w:sz w:val="16"/>
          <w:szCs w:val="16"/>
        </w:rPr>
        <w:t xml:space="preserve">, </w:t>
      </w:r>
      <w:r w:rsidR="00BD01E1">
        <w:rPr>
          <w:rFonts w:ascii="Arial" w:hAnsi="Arial" w:cs="Arial"/>
          <w:color w:val="6C6C6C"/>
          <w:sz w:val="16"/>
          <w:szCs w:val="16"/>
        </w:rPr>
        <w:t xml:space="preserve">&amp; </w:t>
      </w:r>
      <w:r w:rsidR="00BD01E1" w:rsidRPr="00BD01E1">
        <w:rPr>
          <w:rFonts w:ascii="Arial" w:hAnsi="Arial" w:cs="Arial"/>
          <w:color w:val="6C6C6C"/>
          <w:sz w:val="16"/>
          <w:szCs w:val="16"/>
        </w:rPr>
        <w:t>Cleveland Clinic Children's Hospital</w:t>
      </w:r>
    </w:p>
    <w:p w14:paraId="5CDE4186" w14:textId="77777777" w:rsidR="00256B45" w:rsidRPr="00BD01E1" w:rsidRDefault="00256B45" w:rsidP="00167AEA">
      <w:pPr>
        <w:rPr>
          <w:rFonts w:ascii="Arial" w:hAnsi="Arial" w:cs="Arial"/>
          <w:i/>
          <w:color w:val="6C6C6C"/>
          <w:sz w:val="16"/>
          <w:szCs w:val="16"/>
        </w:rPr>
      </w:pPr>
    </w:p>
    <w:p w14:paraId="558487C5" w14:textId="77777777" w:rsidR="00256B45" w:rsidRPr="00BD01E1" w:rsidRDefault="00256B45" w:rsidP="00167AEA">
      <w:pPr>
        <w:rPr>
          <w:rFonts w:ascii="Arial" w:hAnsi="Arial" w:cs="Arial"/>
          <w:b/>
          <w:i/>
          <w:color w:val="6C6C6C"/>
          <w:sz w:val="16"/>
          <w:szCs w:val="16"/>
        </w:rPr>
      </w:pPr>
    </w:p>
    <w:p w14:paraId="7D619AC3" w14:textId="3FD7E0CC" w:rsidR="00256B45" w:rsidRPr="00BD01E1" w:rsidRDefault="00256B45" w:rsidP="00167AEA">
      <w:pPr>
        <w:rPr>
          <w:rFonts w:ascii="Arial" w:hAnsi="Arial" w:cs="Arial"/>
          <w:i/>
          <w:color w:val="6C6C6C"/>
          <w:sz w:val="16"/>
          <w:szCs w:val="16"/>
        </w:rPr>
      </w:pPr>
      <w:r w:rsidRPr="00BD01E1">
        <w:rPr>
          <w:rFonts w:ascii="Arial" w:hAnsi="Arial" w:cs="Arial"/>
          <w:b/>
          <w:i/>
          <w:color w:val="6C6C6C"/>
          <w:sz w:val="16"/>
          <w:szCs w:val="16"/>
        </w:rPr>
        <w:t>Disclaimer:</w:t>
      </w:r>
      <w:r w:rsidRPr="00BD01E1">
        <w:rPr>
          <w:rFonts w:ascii="Arial" w:hAnsi="Arial" w:cs="Arial"/>
          <w:i/>
          <w:color w:val="6C6C6C"/>
          <w:sz w:val="16"/>
          <w:szCs w:val="16"/>
        </w:rPr>
        <w:t xml:space="preserve"> </w:t>
      </w:r>
      <w:r w:rsidR="00AC637F" w:rsidRPr="00BD01E1">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AC637F" w:rsidRPr="00BD01E1">
        <w:rPr>
          <w:rFonts w:ascii="Arial" w:hAnsi="Arial" w:cs="Arial"/>
          <w:i/>
          <w:color w:val="6C6C6C"/>
          <w:sz w:val="16"/>
          <w:szCs w:val="16"/>
        </w:rPr>
        <w:t>are</w:t>
      </w:r>
      <w:proofErr w:type="gramEnd"/>
      <w:r w:rsidR="00AC637F" w:rsidRPr="00BD01E1">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33498B" w:rsidRPr="00BD01E1">
        <w:rPr>
          <w:rFonts w:ascii="Arial" w:hAnsi="Arial" w:cs="Arial"/>
          <w:i/>
          <w:color w:val="6C6C6C"/>
          <w:sz w:val="16"/>
          <w:szCs w:val="16"/>
        </w:rPr>
        <w:t xml:space="preserve">  (</w:t>
      </w:r>
      <w:r w:rsidR="00AC637F" w:rsidRPr="00BD01E1">
        <w:rPr>
          <w:rFonts w:ascii="Arial" w:hAnsi="Arial" w:cs="Arial"/>
          <w:i/>
          <w:color w:val="6C6C6C"/>
          <w:sz w:val="16"/>
          <w:szCs w:val="16"/>
        </w:rPr>
        <w:t xml:space="preserve">Revised: </w:t>
      </w:r>
      <w:r w:rsidR="0047221B" w:rsidRPr="00BD01E1">
        <w:rPr>
          <w:rFonts w:ascii="Arial" w:hAnsi="Arial" w:cs="Arial"/>
          <w:i/>
          <w:color w:val="6C6C6C"/>
          <w:sz w:val="16"/>
          <w:szCs w:val="16"/>
        </w:rPr>
        <w:t>01/24/22</w:t>
      </w:r>
      <w:r w:rsidR="0033498B" w:rsidRPr="00BD01E1">
        <w:rPr>
          <w:rFonts w:ascii="Arial" w:hAnsi="Arial" w:cs="Arial"/>
          <w:i/>
          <w:color w:val="6C6C6C"/>
          <w:sz w:val="16"/>
          <w:szCs w:val="16"/>
        </w:rPr>
        <w:t>)</w:t>
      </w:r>
    </w:p>
    <w:sectPr w:rsidR="00256B45" w:rsidRPr="00BD01E1" w:rsidSect="00F858A4">
      <w:headerReference w:type="default" r:id="rId10"/>
      <w:footerReference w:type="default" r:id="rId11"/>
      <w:headerReference w:type="first" r:id="rId12"/>
      <w:footerReference w:type="first" r:id="rId13"/>
      <w:pgSz w:w="12240" w:h="15840"/>
      <w:pgMar w:top="900" w:right="306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CD36" w14:textId="77777777" w:rsidR="005C4987" w:rsidRDefault="005C4987" w:rsidP="001F67B8">
      <w:r>
        <w:separator/>
      </w:r>
    </w:p>
  </w:endnote>
  <w:endnote w:type="continuationSeparator" w:id="0">
    <w:p w14:paraId="6E95AE6D" w14:textId="77777777" w:rsidR="005C4987" w:rsidRDefault="005C4987"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8A15" w14:textId="77777777" w:rsidR="007C79E3" w:rsidRDefault="000A6BAC">
    <w:pPr>
      <w:pStyle w:val="Footer"/>
    </w:pPr>
    <w:r>
      <w:rPr>
        <w:noProof/>
        <w:lang w:val="en-CA" w:eastAsia="en-CA"/>
      </w:rPr>
      <mc:AlternateContent>
        <mc:Choice Requires="wps">
          <w:drawing>
            <wp:anchor distT="0" distB="0" distL="114300" distR="114300" simplePos="0" relativeHeight="251664384" behindDoc="0" locked="0" layoutInCell="1" allowOverlap="1" wp14:anchorId="1CC029F5" wp14:editId="13164A63">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396EC"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sidR="00B857C5">
      <w:rPr>
        <w:noProof/>
        <w:lang w:val="en-CA" w:eastAsia="en-CA"/>
      </w:rPr>
      <mc:AlternateContent>
        <mc:Choice Requires="wps">
          <w:drawing>
            <wp:anchor distT="0" distB="0" distL="114300" distR="114300" simplePos="0" relativeHeight="251661312" behindDoc="0" locked="0" layoutInCell="1" allowOverlap="1" wp14:anchorId="59307C26" wp14:editId="3417A2E2">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B4F747"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07C26" id="_x0000_t202" coordsize="21600,21600" o:spt="202" path="m,l,21600r21600,l21600,xe">
              <v:stroke joinstyle="miter"/>
              <v:path gradientshapeok="t" o:connecttype="rect"/>
            </v:shapetype>
            <v:shape id="Text Box 11" o:spid="_x0000_s1029"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6FB4F747"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lang w:val="en-CA" w:eastAsia="en-CA"/>
      </w:rPr>
      <mc:AlternateContent>
        <mc:Choice Requires="wps">
          <w:drawing>
            <wp:anchor distT="0" distB="0" distL="114300" distR="114300" simplePos="0" relativeHeight="251663360" behindDoc="0" locked="0" layoutInCell="1" allowOverlap="1" wp14:anchorId="09D09338" wp14:editId="21AC7A07">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46FB94"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9338" id="Text Box 12" o:spid="_x0000_s1030"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0C46FB94"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7816" w14:textId="77777777" w:rsidR="000A6BAC" w:rsidRDefault="000A6BAC">
    <w:pPr>
      <w:pStyle w:val="Footer"/>
    </w:pPr>
    <w:r>
      <w:rPr>
        <w:noProof/>
        <w:lang w:val="en-CA" w:eastAsia="en-CA"/>
      </w:rPr>
      <mc:AlternateContent>
        <mc:Choice Requires="wps">
          <w:drawing>
            <wp:anchor distT="0" distB="0" distL="114300" distR="114300" simplePos="0" relativeHeight="251667456" behindDoc="0" locked="0" layoutInCell="1" allowOverlap="1" wp14:anchorId="4DA1B8CD" wp14:editId="503B5E66">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ECC3C9"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1B8CD" id="_x0000_t202" coordsize="21600,21600" o:spt="202" path="m,l,21600r21600,l21600,xe">
              <v:stroke joinstyle="miter"/>
              <v:path gradientshapeok="t" o:connecttype="rect"/>
            </v:shapetype>
            <v:shape id="Text Box 25" o:spid="_x0000_s1031"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74ECC3C9"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lang w:val="en-CA" w:eastAsia="en-CA"/>
      </w:rPr>
      <mc:AlternateContent>
        <mc:Choice Requires="wps">
          <w:drawing>
            <wp:anchor distT="0" distB="0" distL="114300" distR="114300" simplePos="0" relativeHeight="251668480" behindDoc="0" locked="0" layoutInCell="1" allowOverlap="1" wp14:anchorId="10A1454D" wp14:editId="15EC5113">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E5A23"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454D" id="Text Box 26" o:spid="_x0000_s1032"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773E5A23"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lang w:val="en-CA" w:eastAsia="en-CA"/>
      </w:rPr>
      <mc:AlternateContent>
        <mc:Choice Requires="wps">
          <w:drawing>
            <wp:anchor distT="0" distB="0" distL="114300" distR="114300" simplePos="0" relativeHeight="251669504" behindDoc="0" locked="0" layoutInCell="1" allowOverlap="1" wp14:anchorId="25EEFEED" wp14:editId="5CB68657">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D5F4B"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CB68" w14:textId="77777777" w:rsidR="005C4987" w:rsidRDefault="005C4987" w:rsidP="001F67B8">
      <w:r>
        <w:separator/>
      </w:r>
    </w:p>
  </w:footnote>
  <w:footnote w:type="continuationSeparator" w:id="0">
    <w:p w14:paraId="3261CA92" w14:textId="77777777" w:rsidR="005C4987" w:rsidRDefault="005C4987"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9F22" w14:textId="77777777" w:rsidR="001F67B8" w:rsidRDefault="001F67B8">
    <w:pPr>
      <w:pStyle w:val="Header"/>
    </w:pPr>
    <w:r>
      <w:rPr>
        <w:noProof/>
        <w:lang w:val="en-CA" w:eastAsia="en-CA"/>
      </w:rPr>
      <w:drawing>
        <wp:anchor distT="0" distB="0" distL="114300" distR="114300" simplePos="0" relativeHeight="251658240" behindDoc="1" locked="0" layoutInCell="1" allowOverlap="1" wp14:anchorId="0408C1A3" wp14:editId="5EF94B07">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FE2B" w14:textId="77777777" w:rsidR="00454D58" w:rsidRDefault="00454D58">
    <w:pPr>
      <w:pStyle w:val="Header"/>
    </w:pPr>
    <w:r>
      <w:rPr>
        <w:noProof/>
        <w:lang w:val="en-CA" w:eastAsia="en-CA"/>
      </w:rPr>
      <w:drawing>
        <wp:anchor distT="0" distB="0" distL="114300" distR="114300" simplePos="0" relativeHeight="251665408" behindDoc="1" locked="0" layoutInCell="1" allowOverlap="1" wp14:anchorId="70D2183C" wp14:editId="46F8B0C1">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5774"/>
    <w:multiLevelType w:val="hybridMultilevel"/>
    <w:tmpl w:val="0DC48E1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F924070">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C4F67"/>
    <w:multiLevelType w:val="hybridMultilevel"/>
    <w:tmpl w:val="8F3EA7E6"/>
    <w:lvl w:ilvl="0" w:tplc="04090013">
      <w:start w:val="1"/>
      <w:numFmt w:val="upperRoman"/>
      <w:lvlText w:val="%1."/>
      <w:lvlJc w:val="right"/>
      <w:pPr>
        <w:ind w:left="720" w:hanging="360"/>
      </w:pPr>
    </w:lvl>
    <w:lvl w:ilvl="1" w:tplc="C41E60BC">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80E03"/>
    <w:multiLevelType w:val="multilevel"/>
    <w:tmpl w:val="78002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9181B"/>
    <w:multiLevelType w:val="multilevel"/>
    <w:tmpl w:val="E9E0F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0"/>
  </w:num>
  <w:num w:numId="4">
    <w:abstractNumId w:val="30"/>
  </w:num>
  <w:num w:numId="5">
    <w:abstractNumId w:val="3"/>
  </w:num>
  <w:num w:numId="6">
    <w:abstractNumId w:val="5"/>
  </w:num>
  <w:num w:numId="7">
    <w:abstractNumId w:val="15"/>
  </w:num>
  <w:num w:numId="8">
    <w:abstractNumId w:val="26"/>
  </w:num>
  <w:num w:numId="9">
    <w:abstractNumId w:val="16"/>
  </w:num>
  <w:num w:numId="10">
    <w:abstractNumId w:val="24"/>
  </w:num>
  <w:num w:numId="11">
    <w:abstractNumId w:val="8"/>
  </w:num>
  <w:num w:numId="12">
    <w:abstractNumId w:val="20"/>
  </w:num>
  <w:num w:numId="13">
    <w:abstractNumId w:val="23"/>
  </w:num>
  <w:num w:numId="14">
    <w:abstractNumId w:val="11"/>
  </w:num>
  <w:num w:numId="15">
    <w:abstractNumId w:val="13"/>
  </w:num>
  <w:num w:numId="16">
    <w:abstractNumId w:val="17"/>
  </w:num>
  <w:num w:numId="17">
    <w:abstractNumId w:val="9"/>
  </w:num>
  <w:num w:numId="18">
    <w:abstractNumId w:val="27"/>
  </w:num>
  <w:num w:numId="19">
    <w:abstractNumId w:val="18"/>
  </w:num>
  <w:num w:numId="20">
    <w:abstractNumId w:val="22"/>
  </w:num>
  <w:num w:numId="21">
    <w:abstractNumId w:val="29"/>
  </w:num>
  <w:num w:numId="22">
    <w:abstractNumId w:val="19"/>
  </w:num>
  <w:num w:numId="23">
    <w:abstractNumId w:val="4"/>
  </w:num>
  <w:num w:numId="24">
    <w:abstractNumId w:val="2"/>
  </w:num>
  <w:num w:numId="25">
    <w:abstractNumId w:val="7"/>
  </w:num>
  <w:num w:numId="26">
    <w:abstractNumId w:val="25"/>
  </w:num>
  <w:num w:numId="27">
    <w:abstractNumId w:val="10"/>
  </w:num>
  <w:num w:numId="28">
    <w:abstractNumId w:val="6"/>
  </w:num>
  <w:num w:numId="29">
    <w:abstractNumId w:val="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13"/>
    <w:rsid w:val="00000882"/>
    <w:rsid w:val="00003710"/>
    <w:rsid w:val="00004299"/>
    <w:rsid w:val="000126C4"/>
    <w:rsid w:val="0001469A"/>
    <w:rsid w:val="00022A7A"/>
    <w:rsid w:val="000244B1"/>
    <w:rsid w:val="00032298"/>
    <w:rsid w:val="000411CC"/>
    <w:rsid w:val="000660F7"/>
    <w:rsid w:val="00070575"/>
    <w:rsid w:val="000726C2"/>
    <w:rsid w:val="0007496E"/>
    <w:rsid w:val="00077423"/>
    <w:rsid w:val="00087557"/>
    <w:rsid w:val="00093BEE"/>
    <w:rsid w:val="000A072E"/>
    <w:rsid w:val="000A6BAC"/>
    <w:rsid w:val="000A6EFC"/>
    <w:rsid w:val="000B01E4"/>
    <w:rsid w:val="000C617A"/>
    <w:rsid w:val="000D2867"/>
    <w:rsid w:val="000D3015"/>
    <w:rsid w:val="000D62C7"/>
    <w:rsid w:val="000D7E99"/>
    <w:rsid w:val="000E0243"/>
    <w:rsid w:val="000F2917"/>
    <w:rsid w:val="00111A6D"/>
    <w:rsid w:val="001315A0"/>
    <w:rsid w:val="00142A3D"/>
    <w:rsid w:val="0014335D"/>
    <w:rsid w:val="00146CB3"/>
    <w:rsid w:val="00150197"/>
    <w:rsid w:val="001605D0"/>
    <w:rsid w:val="0016091F"/>
    <w:rsid w:val="00161D52"/>
    <w:rsid w:val="00167AEA"/>
    <w:rsid w:val="00192198"/>
    <w:rsid w:val="0019718C"/>
    <w:rsid w:val="001A06C1"/>
    <w:rsid w:val="001A2CC6"/>
    <w:rsid w:val="001A49EA"/>
    <w:rsid w:val="001B1ADB"/>
    <w:rsid w:val="001B579E"/>
    <w:rsid w:val="001C03C7"/>
    <w:rsid w:val="001D1795"/>
    <w:rsid w:val="001D3A05"/>
    <w:rsid w:val="001F5049"/>
    <w:rsid w:val="001F67B8"/>
    <w:rsid w:val="001F6BCF"/>
    <w:rsid w:val="002029F8"/>
    <w:rsid w:val="00220154"/>
    <w:rsid w:val="00234D80"/>
    <w:rsid w:val="002438B5"/>
    <w:rsid w:val="00256B45"/>
    <w:rsid w:val="00256E9F"/>
    <w:rsid w:val="0026196D"/>
    <w:rsid w:val="00265E5E"/>
    <w:rsid w:val="00270589"/>
    <w:rsid w:val="002B2ED6"/>
    <w:rsid w:val="002B7234"/>
    <w:rsid w:val="002D28EA"/>
    <w:rsid w:val="002E2DC9"/>
    <w:rsid w:val="002E3337"/>
    <w:rsid w:val="002E356E"/>
    <w:rsid w:val="002E4A91"/>
    <w:rsid w:val="002E5D51"/>
    <w:rsid w:val="002E7ADC"/>
    <w:rsid w:val="002F357E"/>
    <w:rsid w:val="002F494C"/>
    <w:rsid w:val="00303239"/>
    <w:rsid w:val="003059F8"/>
    <w:rsid w:val="00306439"/>
    <w:rsid w:val="00314B26"/>
    <w:rsid w:val="003230C0"/>
    <w:rsid w:val="00324BFB"/>
    <w:rsid w:val="00334269"/>
    <w:rsid w:val="0033498B"/>
    <w:rsid w:val="003514FD"/>
    <w:rsid w:val="00361191"/>
    <w:rsid w:val="003635D4"/>
    <w:rsid w:val="003638A1"/>
    <w:rsid w:val="00364364"/>
    <w:rsid w:val="0038094D"/>
    <w:rsid w:val="003817FD"/>
    <w:rsid w:val="003919B0"/>
    <w:rsid w:val="00392B76"/>
    <w:rsid w:val="0039667E"/>
    <w:rsid w:val="003A38B9"/>
    <w:rsid w:val="003C20B2"/>
    <w:rsid w:val="003C6670"/>
    <w:rsid w:val="003D13C9"/>
    <w:rsid w:val="003F16D3"/>
    <w:rsid w:val="003F601A"/>
    <w:rsid w:val="003F70E1"/>
    <w:rsid w:val="00403057"/>
    <w:rsid w:val="0041226A"/>
    <w:rsid w:val="0042336C"/>
    <w:rsid w:val="0043106D"/>
    <w:rsid w:val="0044638A"/>
    <w:rsid w:val="004510C4"/>
    <w:rsid w:val="00451B48"/>
    <w:rsid w:val="00452050"/>
    <w:rsid w:val="00453711"/>
    <w:rsid w:val="00454D58"/>
    <w:rsid w:val="0045539F"/>
    <w:rsid w:val="00456688"/>
    <w:rsid w:val="004600C5"/>
    <w:rsid w:val="004628A8"/>
    <w:rsid w:val="0047221B"/>
    <w:rsid w:val="004801B2"/>
    <w:rsid w:val="004824F5"/>
    <w:rsid w:val="00482B1D"/>
    <w:rsid w:val="0049089F"/>
    <w:rsid w:val="004936C3"/>
    <w:rsid w:val="004971EC"/>
    <w:rsid w:val="00497C79"/>
    <w:rsid w:val="004A2124"/>
    <w:rsid w:val="004C1674"/>
    <w:rsid w:val="004C6B2B"/>
    <w:rsid w:val="004C78E7"/>
    <w:rsid w:val="004D3562"/>
    <w:rsid w:val="004F67E9"/>
    <w:rsid w:val="004F7453"/>
    <w:rsid w:val="00506C36"/>
    <w:rsid w:val="0052620A"/>
    <w:rsid w:val="00526790"/>
    <w:rsid w:val="005348AC"/>
    <w:rsid w:val="00537242"/>
    <w:rsid w:val="005478D5"/>
    <w:rsid w:val="0055082B"/>
    <w:rsid w:val="00561FBB"/>
    <w:rsid w:val="00561FCB"/>
    <w:rsid w:val="00564F00"/>
    <w:rsid w:val="005661B4"/>
    <w:rsid w:val="005741DE"/>
    <w:rsid w:val="00581807"/>
    <w:rsid w:val="005836FC"/>
    <w:rsid w:val="00583A86"/>
    <w:rsid w:val="005840C2"/>
    <w:rsid w:val="00594BDE"/>
    <w:rsid w:val="00597AC2"/>
    <w:rsid w:val="005A0D5F"/>
    <w:rsid w:val="005C3C9E"/>
    <w:rsid w:val="005C4987"/>
    <w:rsid w:val="005E4C19"/>
    <w:rsid w:val="005F4463"/>
    <w:rsid w:val="006011A8"/>
    <w:rsid w:val="0060172E"/>
    <w:rsid w:val="006052E4"/>
    <w:rsid w:val="00606C5E"/>
    <w:rsid w:val="00613882"/>
    <w:rsid w:val="00613B19"/>
    <w:rsid w:val="00616E47"/>
    <w:rsid w:val="006221C3"/>
    <w:rsid w:val="00631A6B"/>
    <w:rsid w:val="006337B9"/>
    <w:rsid w:val="0064398A"/>
    <w:rsid w:val="00675B36"/>
    <w:rsid w:val="00691389"/>
    <w:rsid w:val="006A1FE6"/>
    <w:rsid w:val="006B074D"/>
    <w:rsid w:val="006B31FF"/>
    <w:rsid w:val="006B720F"/>
    <w:rsid w:val="006B753E"/>
    <w:rsid w:val="006E3AC3"/>
    <w:rsid w:val="006F0AB6"/>
    <w:rsid w:val="006F0DFE"/>
    <w:rsid w:val="006F539C"/>
    <w:rsid w:val="00701A67"/>
    <w:rsid w:val="007065BB"/>
    <w:rsid w:val="007071E0"/>
    <w:rsid w:val="00711AB5"/>
    <w:rsid w:val="00720CA5"/>
    <w:rsid w:val="00722EB4"/>
    <w:rsid w:val="007239F2"/>
    <w:rsid w:val="00725FC7"/>
    <w:rsid w:val="00744461"/>
    <w:rsid w:val="00745F16"/>
    <w:rsid w:val="0075260A"/>
    <w:rsid w:val="007575DC"/>
    <w:rsid w:val="007A087A"/>
    <w:rsid w:val="007A1868"/>
    <w:rsid w:val="007B00DA"/>
    <w:rsid w:val="007B522E"/>
    <w:rsid w:val="007B544F"/>
    <w:rsid w:val="007C454F"/>
    <w:rsid w:val="007C6ABB"/>
    <w:rsid w:val="007C7746"/>
    <w:rsid w:val="007C79E3"/>
    <w:rsid w:val="007D516A"/>
    <w:rsid w:val="007D6496"/>
    <w:rsid w:val="007D7231"/>
    <w:rsid w:val="007E1797"/>
    <w:rsid w:val="007E241C"/>
    <w:rsid w:val="007E51A2"/>
    <w:rsid w:val="007E76A8"/>
    <w:rsid w:val="007F32B1"/>
    <w:rsid w:val="007F3D31"/>
    <w:rsid w:val="00800DA4"/>
    <w:rsid w:val="00801C76"/>
    <w:rsid w:val="00812FCE"/>
    <w:rsid w:val="00831E79"/>
    <w:rsid w:val="00850813"/>
    <w:rsid w:val="00861863"/>
    <w:rsid w:val="00863FB1"/>
    <w:rsid w:val="0086779D"/>
    <w:rsid w:val="00871340"/>
    <w:rsid w:val="008734CA"/>
    <w:rsid w:val="008738D0"/>
    <w:rsid w:val="00887238"/>
    <w:rsid w:val="00887A92"/>
    <w:rsid w:val="00895D65"/>
    <w:rsid w:val="008A0BFF"/>
    <w:rsid w:val="008B4FB7"/>
    <w:rsid w:val="008C3596"/>
    <w:rsid w:val="008C4094"/>
    <w:rsid w:val="008C7656"/>
    <w:rsid w:val="008D2C90"/>
    <w:rsid w:val="008D546D"/>
    <w:rsid w:val="008E1C18"/>
    <w:rsid w:val="008E42C8"/>
    <w:rsid w:val="008F0077"/>
    <w:rsid w:val="0090240F"/>
    <w:rsid w:val="009030AB"/>
    <w:rsid w:val="00906150"/>
    <w:rsid w:val="00920669"/>
    <w:rsid w:val="00923869"/>
    <w:rsid w:val="009310FD"/>
    <w:rsid w:val="00935711"/>
    <w:rsid w:val="00943152"/>
    <w:rsid w:val="00952E2B"/>
    <w:rsid w:val="00961A17"/>
    <w:rsid w:val="00962088"/>
    <w:rsid w:val="00965E49"/>
    <w:rsid w:val="00977F15"/>
    <w:rsid w:val="00984F02"/>
    <w:rsid w:val="00990E8C"/>
    <w:rsid w:val="00991AA4"/>
    <w:rsid w:val="009923FC"/>
    <w:rsid w:val="009A74DC"/>
    <w:rsid w:val="009B1CA4"/>
    <w:rsid w:val="009B5B8B"/>
    <w:rsid w:val="009C3B07"/>
    <w:rsid w:val="009D11D3"/>
    <w:rsid w:val="009D67F0"/>
    <w:rsid w:val="009E1131"/>
    <w:rsid w:val="009E34F2"/>
    <w:rsid w:val="00A06B38"/>
    <w:rsid w:val="00A153E8"/>
    <w:rsid w:val="00A20E5B"/>
    <w:rsid w:val="00A26F8E"/>
    <w:rsid w:val="00A31258"/>
    <w:rsid w:val="00A35EB2"/>
    <w:rsid w:val="00A5516D"/>
    <w:rsid w:val="00A551A8"/>
    <w:rsid w:val="00A56DB4"/>
    <w:rsid w:val="00A77C70"/>
    <w:rsid w:val="00A90CE2"/>
    <w:rsid w:val="00AB68E8"/>
    <w:rsid w:val="00AC637F"/>
    <w:rsid w:val="00AD3DEA"/>
    <w:rsid w:val="00AE1036"/>
    <w:rsid w:val="00AE24A6"/>
    <w:rsid w:val="00AE2572"/>
    <w:rsid w:val="00AE3578"/>
    <w:rsid w:val="00AF409D"/>
    <w:rsid w:val="00B12531"/>
    <w:rsid w:val="00B16D87"/>
    <w:rsid w:val="00B17807"/>
    <w:rsid w:val="00B36ABE"/>
    <w:rsid w:val="00B415AA"/>
    <w:rsid w:val="00B4463C"/>
    <w:rsid w:val="00B51F44"/>
    <w:rsid w:val="00B60C4B"/>
    <w:rsid w:val="00B614BE"/>
    <w:rsid w:val="00B63664"/>
    <w:rsid w:val="00B6796D"/>
    <w:rsid w:val="00B73D6A"/>
    <w:rsid w:val="00B8025E"/>
    <w:rsid w:val="00B82780"/>
    <w:rsid w:val="00B83ABB"/>
    <w:rsid w:val="00B843A2"/>
    <w:rsid w:val="00B84E9A"/>
    <w:rsid w:val="00B857C5"/>
    <w:rsid w:val="00B927E2"/>
    <w:rsid w:val="00BA0FF6"/>
    <w:rsid w:val="00BA1164"/>
    <w:rsid w:val="00BB0DC5"/>
    <w:rsid w:val="00BB1E09"/>
    <w:rsid w:val="00BB4F41"/>
    <w:rsid w:val="00BC7F5D"/>
    <w:rsid w:val="00BD01E1"/>
    <w:rsid w:val="00BD1BC5"/>
    <w:rsid w:val="00BD251D"/>
    <w:rsid w:val="00BD6787"/>
    <w:rsid w:val="00BE1CF9"/>
    <w:rsid w:val="00BF1958"/>
    <w:rsid w:val="00C1602E"/>
    <w:rsid w:val="00C177A9"/>
    <w:rsid w:val="00C316EB"/>
    <w:rsid w:val="00C3385A"/>
    <w:rsid w:val="00C33F42"/>
    <w:rsid w:val="00C43F82"/>
    <w:rsid w:val="00C47E02"/>
    <w:rsid w:val="00C532E7"/>
    <w:rsid w:val="00C548CD"/>
    <w:rsid w:val="00C57251"/>
    <w:rsid w:val="00C72148"/>
    <w:rsid w:val="00C7326C"/>
    <w:rsid w:val="00C77487"/>
    <w:rsid w:val="00C85247"/>
    <w:rsid w:val="00C86975"/>
    <w:rsid w:val="00CB064E"/>
    <w:rsid w:val="00CB1BE2"/>
    <w:rsid w:val="00CB3AD4"/>
    <w:rsid w:val="00CB5A42"/>
    <w:rsid w:val="00CB5CD3"/>
    <w:rsid w:val="00CC3167"/>
    <w:rsid w:val="00CC3AAE"/>
    <w:rsid w:val="00CD1237"/>
    <w:rsid w:val="00CD314C"/>
    <w:rsid w:val="00CF0093"/>
    <w:rsid w:val="00CF22D6"/>
    <w:rsid w:val="00CF7F55"/>
    <w:rsid w:val="00D01928"/>
    <w:rsid w:val="00D10836"/>
    <w:rsid w:val="00D14E5B"/>
    <w:rsid w:val="00D26B73"/>
    <w:rsid w:val="00D26F4C"/>
    <w:rsid w:val="00D54A90"/>
    <w:rsid w:val="00D57C11"/>
    <w:rsid w:val="00D63553"/>
    <w:rsid w:val="00D65E9E"/>
    <w:rsid w:val="00D65F32"/>
    <w:rsid w:val="00D67398"/>
    <w:rsid w:val="00D70A73"/>
    <w:rsid w:val="00D7548A"/>
    <w:rsid w:val="00D76581"/>
    <w:rsid w:val="00D76FC1"/>
    <w:rsid w:val="00D83BF8"/>
    <w:rsid w:val="00DB1354"/>
    <w:rsid w:val="00DB4A4A"/>
    <w:rsid w:val="00DE67EC"/>
    <w:rsid w:val="00E02853"/>
    <w:rsid w:val="00E13BDF"/>
    <w:rsid w:val="00E17DA1"/>
    <w:rsid w:val="00E20A57"/>
    <w:rsid w:val="00E23A2A"/>
    <w:rsid w:val="00E314A8"/>
    <w:rsid w:val="00E318F1"/>
    <w:rsid w:val="00E3318F"/>
    <w:rsid w:val="00E43FCA"/>
    <w:rsid w:val="00E47E3F"/>
    <w:rsid w:val="00E52FCC"/>
    <w:rsid w:val="00E568C1"/>
    <w:rsid w:val="00E71D78"/>
    <w:rsid w:val="00E87600"/>
    <w:rsid w:val="00E91CF0"/>
    <w:rsid w:val="00EB3754"/>
    <w:rsid w:val="00EB486C"/>
    <w:rsid w:val="00EC044F"/>
    <w:rsid w:val="00EC2695"/>
    <w:rsid w:val="00ED25DE"/>
    <w:rsid w:val="00ED3883"/>
    <w:rsid w:val="00EF4C91"/>
    <w:rsid w:val="00EF5B53"/>
    <w:rsid w:val="00F043A4"/>
    <w:rsid w:val="00F2033C"/>
    <w:rsid w:val="00F25D13"/>
    <w:rsid w:val="00F349F9"/>
    <w:rsid w:val="00F54AF7"/>
    <w:rsid w:val="00F66E7F"/>
    <w:rsid w:val="00F80E0B"/>
    <w:rsid w:val="00F858A4"/>
    <w:rsid w:val="00F93423"/>
    <w:rsid w:val="00F97E52"/>
    <w:rsid w:val="00FA10B5"/>
    <w:rsid w:val="00FA573C"/>
    <w:rsid w:val="00FB0117"/>
    <w:rsid w:val="00FB32D1"/>
    <w:rsid w:val="00FB63C2"/>
    <w:rsid w:val="00FC21F5"/>
    <w:rsid w:val="00FC362B"/>
    <w:rsid w:val="00FC64F8"/>
    <w:rsid w:val="00FD7F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022B7E4"/>
  <w14:defaultImageDpi w14:val="32767"/>
  <w15:docId w15:val="{D0AC6C94-FC6C-4B82-B1C2-02F25920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1E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7234"/>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paragraph" w:customStyle="1" w:styleId="Default">
    <w:name w:val="Default"/>
    <w:rsid w:val="000726C2"/>
    <w:pPr>
      <w:autoSpaceDE w:val="0"/>
      <w:autoSpaceDN w:val="0"/>
      <w:adjustRightInd w:val="0"/>
    </w:pPr>
    <w:rPr>
      <w:rFonts w:ascii="Arial Narrow" w:eastAsia="Times New Roman" w:hAnsi="Arial Narrow" w:cs="Arial Narrow"/>
      <w:color w:val="000000"/>
    </w:rPr>
  </w:style>
  <w:style w:type="character" w:customStyle="1" w:styleId="Heading2Char">
    <w:name w:val="Heading 2 Char"/>
    <w:basedOn w:val="DefaultParagraphFont"/>
    <w:link w:val="Heading2"/>
    <w:uiPriority w:val="9"/>
    <w:rsid w:val="002B7234"/>
    <w:rPr>
      <w:rFonts w:ascii="Cambria" w:eastAsia="Times New Roman" w:hAnsi="Cambria" w:cs="Times New Roman"/>
      <w:b/>
      <w:bCs/>
      <w:color w:val="4F81BD"/>
      <w:sz w:val="26"/>
      <w:szCs w:val="26"/>
    </w:rPr>
  </w:style>
  <w:style w:type="paragraph" w:styleId="BodyText">
    <w:name w:val="Body Text"/>
    <w:basedOn w:val="Normal"/>
    <w:link w:val="BodyTextChar"/>
    <w:uiPriority w:val="1"/>
    <w:qFormat/>
    <w:rsid w:val="002B7234"/>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2B7234"/>
    <w:rPr>
      <w:rFonts w:ascii="Calibri" w:eastAsia="Calibri" w:hAnsi="Calibri" w:cs="Calibri"/>
      <w:sz w:val="22"/>
      <w:szCs w:val="22"/>
      <w:lang w:bidi="en-US"/>
    </w:rPr>
  </w:style>
  <w:style w:type="paragraph" w:customStyle="1" w:styleId="TableParagraph">
    <w:name w:val="Table Paragraph"/>
    <w:basedOn w:val="Normal"/>
    <w:uiPriority w:val="1"/>
    <w:qFormat/>
    <w:rsid w:val="002B7234"/>
    <w:pPr>
      <w:widowControl w:val="0"/>
      <w:autoSpaceDE w:val="0"/>
      <w:autoSpaceDN w:val="0"/>
      <w:spacing w:before="10"/>
      <w:ind w:left="5206"/>
    </w:pPr>
    <w:rPr>
      <w:rFonts w:ascii="Arial" w:eastAsia="Arial" w:hAnsi="Arial" w:cs="Arial"/>
      <w:sz w:val="22"/>
      <w:szCs w:val="22"/>
    </w:rPr>
  </w:style>
  <w:style w:type="paragraph" w:customStyle="1" w:styleId="gmail-trt0xe">
    <w:name w:val="gmail-trt0xe"/>
    <w:basedOn w:val="Normal"/>
    <w:rsid w:val="00506C36"/>
    <w:pPr>
      <w:spacing w:before="100" w:beforeAutospacing="1" w:after="100" w:afterAutospacing="1"/>
    </w:pPr>
    <w:rPr>
      <w:rFonts w:ascii="Calibri" w:hAnsi="Calibri" w:cs="Calibri"/>
      <w:sz w:val="22"/>
      <w:szCs w:val="22"/>
    </w:rPr>
  </w:style>
  <w:style w:type="paragraph" w:styleId="Revision">
    <w:name w:val="Revision"/>
    <w:hidden/>
    <w:uiPriority w:val="99"/>
    <w:semiHidden/>
    <w:rsid w:val="00D63553"/>
  </w:style>
  <w:style w:type="character" w:styleId="Hyperlink">
    <w:name w:val="Hyperlink"/>
    <w:basedOn w:val="DefaultParagraphFont"/>
    <w:uiPriority w:val="99"/>
    <w:semiHidden/>
    <w:unhideWhenUsed/>
    <w:rsid w:val="00D54A90"/>
    <w:rPr>
      <w:color w:val="0000FF"/>
      <w:u w:val="single"/>
    </w:rPr>
  </w:style>
  <w:style w:type="character" w:customStyle="1" w:styleId="Heading1Char">
    <w:name w:val="Heading 1 Char"/>
    <w:basedOn w:val="DefaultParagraphFont"/>
    <w:link w:val="Heading1"/>
    <w:uiPriority w:val="9"/>
    <w:rsid w:val="004971E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437378">
      <w:bodyDiv w:val="1"/>
      <w:marLeft w:val="0"/>
      <w:marRight w:val="0"/>
      <w:marTop w:val="0"/>
      <w:marBottom w:val="0"/>
      <w:divBdr>
        <w:top w:val="none" w:sz="0" w:space="0" w:color="auto"/>
        <w:left w:val="none" w:sz="0" w:space="0" w:color="auto"/>
        <w:bottom w:val="none" w:sz="0" w:space="0" w:color="auto"/>
        <w:right w:val="none" w:sz="0" w:space="0" w:color="auto"/>
      </w:divBdr>
    </w:div>
    <w:div w:id="835077680">
      <w:bodyDiv w:val="1"/>
      <w:marLeft w:val="0"/>
      <w:marRight w:val="0"/>
      <w:marTop w:val="0"/>
      <w:marBottom w:val="0"/>
      <w:divBdr>
        <w:top w:val="none" w:sz="0" w:space="0" w:color="auto"/>
        <w:left w:val="none" w:sz="0" w:space="0" w:color="auto"/>
        <w:bottom w:val="none" w:sz="0" w:space="0" w:color="auto"/>
        <w:right w:val="none" w:sz="0" w:space="0" w:color="auto"/>
      </w:divBdr>
    </w:div>
    <w:div w:id="912548280">
      <w:bodyDiv w:val="1"/>
      <w:marLeft w:val="0"/>
      <w:marRight w:val="0"/>
      <w:marTop w:val="0"/>
      <w:marBottom w:val="0"/>
      <w:divBdr>
        <w:top w:val="none" w:sz="0" w:space="0" w:color="auto"/>
        <w:left w:val="none" w:sz="0" w:space="0" w:color="auto"/>
        <w:bottom w:val="none" w:sz="0" w:space="0" w:color="auto"/>
        <w:right w:val="none" w:sz="0" w:space="0" w:color="auto"/>
      </w:divBdr>
    </w:div>
    <w:div w:id="1670012576">
      <w:bodyDiv w:val="1"/>
      <w:marLeft w:val="0"/>
      <w:marRight w:val="0"/>
      <w:marTop w:val="0"/>
      <w:marBottom w:val="0"/>
      <w:divBdr>
        <w:top w:val="none" w:sz="0" w:space="0" w:color="auto"/>
        <w:left w:val="none" w:sz="0" w:space="0" w:color="auto"/>
        <w:bottom w:val="none" w:sz="0" w:space="0" w:color="auto"/>
        <w:right w:val="none" w:sz="0" w:space="0" w:color="auto"/>
      </w:divBdr>
    </w:div>
    <w:div w:id="1765765585">
      <w:bodyDiv w:val="1"/>
      <w:marLeft w:val="0"/>
      <w:marRight w:val="0"/>
      <w:marTop w:val="0"/>
      <w:marBottom w:val="0"/>
      <w:divBdr>
        <w:top w:val="none" w:sz="0" w:space="0" w:color="auto"/>
        <w:left w:val="none" w:sz="0" w:space="0" w:color="auto"/>
        <w:bottom w:val="none" w:sz="0" w:space="0" w:color="auto"/>
        <w:right w:val="none" w:sz="0" w:space="0" w:color="auto"/>
      </w:divBdr>
    </w:div>
    <w:div w:id="1821383280">
      <w:bodyDiv w:val="1"/>
      <w:marLeft w:val="0"/>
      <w:marRight w:val="0"/>
      <w:marTop w:val="0"/>
      <w:marBottom w:val="0"/>
      <w:divBdr>
        <w:top w:val="none" w:sz="0" w:space="0" w:color="auto"/>
        <w:left w:val="none" w:sz="0" w:space="0" w:color="auto"/>
        <w:bottom w:val="none" w:sz="0" w:space="0" w:color="auto"/>
        <w:right w:val="none" w:sz="0" w:space="0" w:color="auto"/>
      </w:divBdr>
    </w:div>
    <w:div w:id="1929532531">
      <w:bodyDiv w:val="1"/>
      <w:marLeft w:val="0"/>
      <w:marRight w:val="0"/>
      <w:marTop w:val="0"/>
      <w:marBottom w:val="0"/>
      <w:divBdr>
        <w:top w:val="none" w:sz="0" w:space="0" w:color="auto"/>
        <w:left w:val="none" w:sz="0" w:space="0" w:color="auto"/>
        <w:bottom w:val="none" w:sz="0" w:space="0" w:color="auto"/>
        <w:right w:val="none" w:sz="0" w:space="0" w:color="auto"/>
      </w:divBdr>
    </w:div>
    <w:div w:id="19641927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BB61-894D-46BB-BE30-FA15AB09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Smyth, Lauren</cp:lastModifiedBy>
  <cp:revision>7</cp:revision>
  <cp:lastPrinted>2022-01-24T19:34:00Z</cp:lastPrinted>
  <dcterms:created xsi:type="dcterms:W3CDTF">2022-01-24T22:57:00Z</dcterms:created>
  <dcterms:modified xsi:type="dcterms:W3CDTF">2022-01-26T14:41:00Z</dcterms:modified>
</cp:coreProperties>
</file>