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AB73E" w14:textId="4DFFD488" w:rsidR="001F67B8" w:rsidRDefault="00B857C5" w:rsidP="007C79E3">
      <w:pPr>
        <w:ind w:left="-360"/>
      </w:pPr>
      <w:r>
        <w:rPr>
          <w:noProof/>
        </w:rPr>
        <mc:AlternateContent>
          <mc:Choice Requires="wps">
            <w:drawing>
              <wp:anchor distT="0" distB="0" distL="114300" distR="114300" simplePos="0" relativeHeight="251668480" behindDoc="0" locked="0" layoutInCell="1" allowOverlap="1" wp14:anchorId="39ED84DD" wp14:editId="506CF833">
                <wp:simplePos x="0" y="0"/>
                <wp:positionH relativeFrom="column">
                  <wp:posOffset>-66675</wp:posOffset>
                </wp:positionH>
                <wp:positionV relativeFrom="page">
                  <wp:posOffset>247015</wp:posOffset>
                </wp:positionV>
                <wp:extent cx="5124450" cy="923925"/>
                <wp:effectExtent l="0" t="0" r="0" b="9525"/>
                <wp:wrapNone/>
                <wp:docPr id="19" name="Text Box 19"/>
                <wp:cNvGraphicFramePr/>
                <a:graphic xmlns:a="http://schemas.openxmlformats.org/drawingml/2006/main">
                  <a:graphicData uri="http://schemas.microsoft.com/office/word/2010/wordprocessingShape">
                    <wps:wsp>
                      <wps:cNvSpPr txBox="1"/>
                      <wps:spPr>
                        <a:xfrm>
                          <a:off x="0" y="0"/>
                          <a:ext cx="5124450" cy="9239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72B7FCA" w14:textId="3F77EE60" w:rsidR="002950A2" w:rsidRPr="002950A2" w:rsidRDefault="008718C5" w:rsidP="00454D58">
                            <w:pPr>
                              <w:spacing w:line="440" w:lineRule="atLeast"/>
                              <w:rPr>
                                <w:rFonts w:ascii="Arial" w:hAnsi="Arial" w:cs="Arial"/>
                                <w:i/>
                                <w:iCs/>
                                <w:color w:val="578988"/>
                                <w:sz w:val="28"/>
                                <w:szCs w:val="28"/>
                              </w:rPr>
                            </w:pPr>
                            <w:r w:rsidRPr="008718C5">
                              <w:rPr>
                                <w:rFonts w:ascii="Arial" w:hAnsi="Arial" w:cs="Arial"/>
                                <w:color w:val="578988"/>
                                <w:sz w:val="36"/>
                                <w:szCs w:val="36"/>
                              </w:rPr>
                              <w:t xml:space="preserve">Considerations for </w:t>
                            </w:r>
                            <w:r>
                              <w:rPr>
                                <w:rFonts w:ascii="Arial" w:hAnsi="Arial" w:cs="Arial"/>
                                <w:color w:val="578988"/>
                                <w:sz w:val="36"/>
                                <w:szCs w:val="36"/>
                              </w:rPr>
                              <w:t>A</w:t>
                            </w:r>
                            <w:r w:rsidRPr="008718C5">
                              <w:rPr>
                                <w:rFonts w:ascii="Arial" w:hAnsi="Arial" w:cs="Arial"/>
                                <w:color w:val="578988"/>
                                <w:sz w:val="36"/>
                                <w:szCs w:val="36"/>
                              </w:rPr>
                              <w:t xml:space="preserve">dvanced </w:t>
                            </w:r>
                            <w:r>
                              <w:rPr>
                                <w:rFonts w:ascii="Arial" w:hAnsi="Arial" w:cs="Arial"/>
                                <w:color w:val="578988"/>
                                <w:sz w:val="36"/>
                                <w:szCs w:val="36"/>
                              </w:rPr>
                              <w:t>H</w:t>
                            </w:r>
                            <w:r w:rsidRPr="008718C5">
                              <w:rPr>
                                <w:rFonts w:ascii="Arial" w:hAnsi="Arial" w:cs="Arial"/>
                                <w:color w:val="578988"/>
                                <w:sz w:val="36"/>
                                <w:szCs w:val="36"/>
                              </w:rPr>
                              <w:t xml:space="preserve">eart </w:t>
                            </w:r>
                            <w:r>
                              <w:rPr>
                                <w:rFonts w:ascii="Arial" w:hAnsi="Arial" w:cs="Arial"/>
                                <w:color w:val="578988"/>
                                <w:sz w:val="36"/>
                                <w:szCs w:val="36"/>
                              </w:rPr>
                              <w:t>F</w:t>
                            </w:r>
                            <w:r w:rsidRPr="008718C5">
                              <w:rPr>
                                <w:rFonts w:ascii="Arial" w:hAnsi="Arial" w:cs="Arial"/>
                                <w:color w:val="578988"/>
                                <w:sz w:val="36"/>
                                <w:szCs w:val="36"/>
                              </w:rPr>
                              <w:t xml:space="preserve">ailure </w:t>
                            </w:r>
                            <w:r>
                              <w:rPr>
                                <w:rFonts w:ascii="Arial" w:hAnsi="Arial" w:cs="Arial"/>
                                <w:color w:val="578988"/>
                                <w:sz w:val="36"/>
                                <w:szCs w:val="36"/>
                              </w:rPr>
                              <w:t>C</w:t>
                            </w:r>
                            <w:r w:rsidRPr="008718C5">
                              <w:rPr>
                                <w:rFonts w:ascii="Arial" w:hAnsi="Arial" w:cs="Arial"/>
                                <w:color w:val="578988"/>
                                <w:sz w:val="36"/>
                                <w:szCs w:val="36"/>
                              </w:rPr>
                              <w:t xml:space="preserve">onsultation in </w:t>
                            </w:r>
                            <w:r>
                              <w:rPr>
                                <w:rFonts w:ascii="Arial" w:hAnsi="Arial" w:cs="Arial"/>
                                <w:color w:val="578988"/>
                                <w:sz w:val="36"/>
                                <w:szCs w:val="36"/>
                              </w:rPr>
                              <w:t>C</w:t>
                            </w:r>
                            <w:r w:rsidRPr="008718C5">
                              <w:rPr>
                                <w:rFonts w:ascii="Arial" w:hAnsi="Arial" w:cs="Arial"/>
                                <w:color w:val="578988"/>
                                <w:sz w:val="36"/>
                                <w:szCs w:val="36"/>
                              </w:rPr>
                              <w:t xml:space="preserve">ongenital </w:t>
                            </w:r>
                            <w:r>
                              <w:rPr>
                                <w:rFonts w:ascii="Arial" w:hAnsi="Arial" w:cs="Arial"/>
                                <w:color w:val="578988"/>
                                <w:sz w:val="36"/>
                                <w:szCs w:val="36"/>
                              </w:rPr>
                              <w:t>H</w:t>
                            </w:r>
                            <w:r w:rsidRPr="008718C5">
                              <w:rPr>
                                <w:rFonts w:ascii="Arial" w:hAnsi="Arial" w:cs="Arial"/>
                                <w:color w:val="578988"/>
                                <w:sz w:val="36"/>
                                <w:szCs w:val="36"/>
                              </w:rPr>
                              <w:t xml:space="preserve">eart </w:t>
                            </w:r>
                            <w:r>
                              <w:rPr>
                                <w:rFonts w:ascii="Arial" w:hAnsi="Arial" w:cs="Arial"/>
                                <w:color w:val="578988"/>
                                <w:sz w:val="36"/>
                                <w:szCs w:val="36"/>
                              </w:rPr>
                              <w:t>D</w:t>
                            </w:r>
                            <w:r w:rsidRPr="008718C5">
                              <w:rPr>
                                <w:rFonts w:ascii="Arial" w:hAnsi="Arial" w:cs="Arial"/>
                                <w:color w:val="578988"/>
                                <w:sz w:val="36"/>
                                <w:szCs w:val="36"/>
                              </w:rPr>
                              <w:t xml:space="preserve">isease (CHD) </w:t>
                            </w:r>
                            <w:r>
                              <w:rPr>
                                <w:rFonts w:ascii="Arial" w:hAnsi="Arial" w:cs="Arial"/>
                                <w:color w:val="578988"/>
                                <w:sz w:val="36"/>
                                <w:szCs w:val="36"/>
                              </w:rPr>
                              <w:t>P</w:t>
                            </w:r>
                            <w:r w:rsidRPr="008718C5">
                              <w:rPr>
                                <w:rFonts w:ascii="Arial" w:hAnsi="Arial" w:cs="Arial"/>
                                <w:color w:val="578988"/>
                                <w:sz w:val="36"/>
                                <w:szCs w:val="36"/>
                              </w:rPr>
                              <w:t>atients:</w:t>
                            </w:r>
                            <w:r>
                              <w:rPr>
                                <w:rFonts w:ascii="Arial" w:hAnsi="Arial" w:cs="Arial"/>
                                <w:color w:val="578988"/>
                                <w:sz w:val="36"/>
                                <w:szCs w:val="36"/>
                              </w:rPr>
                              <w:t xml:space="preserve"> </w:t>
                            </w:r>
                            <w:r w:rsidR="002950A2" w:rsidRPr="002950A2">
                              <w:rPr>
                                <w:rFonts w:ascii="Arial" w:hAnsi="Arial" w:cs="Arial"/>
                                <w:i/>
                                <w:iCs/>
                                <w:color w:val="578988"/>
                                <w:sz w:val="28"/>
                                <w:szCs w:val="28"/>
                              </w:rPr>
                              <w:t>Guidance for primary cardiologists</w:t>
                            </w:r>
                          </w:p>
                        </w:txbxContent>
                      </wps:txbx>
                      <wps:bodyPr rot="0" spcFirstLastPara="0" vertOverflow="overflow" horzOverflow="overflow" vert="horz" wrap="square" lIns="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ED84DD" id="_x0000_t202" coordsize="21600,21600" o:spt="202" path="m,l,21600r21600,l21600,xe">
                <v:stroke joinstyle="miter"/>
                <v:path gradientshapeok="t" o:connecttype="rect"/>
              </v:shapetype>
              <v:shape id="Text Box 19" o:spid="_x0000_s1026" type="#_x0000_t202" style="position:absolute;left:0;text-align:left;margin-left:-5.25pt;margin-top:19.45pt;width:403.5pt;height:7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" filled="f" stroked="f">
                <v:textbox inset="0">
                  <w:txbxContent>
                    <w:p w14:paraId="772B7FCA" w14:textId="3F77EE60" w:rsidR="002950A2" w:rsidRPr="002950A2" w:rsidRDefault="008718C5" w:rsidP="00454D58">
                      <w:pPr>
                        <w:spacing w:line="440" w:lineRule="atLeast"/>
                        <w:rPr>
                          <w:rFonts w:ascii="Arial" w:hAnsi="Arial" w:cs="Arial"/>
                          <w:i/>
                          <w:iCs/>
                          <w:color w:val="578988"/>
                          <w:sz w:val="28"/>
                          <w:szCs w:val="28"/>
                        </w:rPr>
                      </w:pPr>
                      <w:r w:rsidRPr="008718C5">
                        <w:rPr>
                          <w:rFonts w:ascii="Arial" w:hAnsi="Arial" w:cs="Arial"/>
                          <w:color w:val="578988"/>
                          <w:sz w:val="36"/>
                          <w:szCs w:val="36"/>
                        </w:rPr>
                        <w:t xml:space="preserve">Considerations for </w:t>
                      </w:r>
                      <w:r>
                        <w:rPr>
                          <w:rFonts w:ascii="Arial" w:hAnsi="Arial" w:cs="Arial"/>
                          <w:color w:val="578988"/>
                          <w:sz w:val="36"/>
                          <w:szCs w:val="36"/>
                        </w:rPr>
                        <w:t>A</w:t>
                      </w:r>
                      <w:r w:rsidRPr="008718C5">
                        <w:rPr>
                          <w:rFonts w:ascii="Arial" w:hAnsi="Arial" w:cs="Arial"/>
                          <w:color w:val="578988"/>
                          <w:sz w:val="36"/>
                          <w:szCs w:val="36"/>
                        </w:rPr>
                        <w:t xml:space="preserve">dvanced </w:t>
                      </w:r>
                      <w:r>
                        <w:rPr>
                          <w:rFonts w:ascii="Arial" w:hAnsi="Arial" w:cs="Arial"/>
                          <w:color w:val="578988"/>
                          <w:sz w:val="36"/>
                          <w:szCs w:val="36"/>
                        </w:rPr>
                        <w:t>H</w:t>
                      </w:r>
                      <w:r w:rsidRPr="008718C5">
                        <w:rPr>
                          <w:rFonts w:ascii="Arial" w:hAnsi="Arial" w:cs="Arial"/>
                          <w:color w:val="578988"/>
                          <w:sz w:val="36"/>
                          <w:szCs w:val="36"/>
                        </w:rPr>
                        <w:t xml:space="preserve">eart </w:t>
                      </w:r>
                      <w:r>
                        <w:rPr>
                          <w:rFonts w:ascii="Arial" w:hAnsi="Arial" w:cs="Arial"/>
                          <w:color w:val="578988"/>
                          <w:sz w:val="36"/>
                          <w:szCs w:val="36"/>
                        </w:rPr>
                        <w:t>F</w:t>
                      </w:r>
                      <w:r w:rsidRPr="008718C5">
                        <w:rPr>
                          <w:rFonts w:ascii="Arial" w:hAnsi="Arial" w:cs="Arial"/>
                          <w:color w:val="578988"/>
                          <w:sz w:val="36"/>
                          <w:szCs w:val="36"/>
                        </w:rPr>
                        <w:t xml:space="preserve">ailure </w:t>
                      </w:r>
                      <w:r>
                        <w:rPr>
                          <w:rFonts w:ascii="Arial" w:hAnsi="Arial" w:cs="Arial"/>
                          <w:color w:val="578988"/>
                          <w:sz w:val="36"/>
                          <w:szCs w:val="36"/>
                        </w:rPr>
                        <w:t>C</w:t>
                      </w:r>
                      <w:r w:rsidRPr="008718C5">
                        <w:rPr>
                          <w:rFonts w:ascii="Arial" w:hAnsi="Arial" w:cs="Arial"/>
                          <w:color w:val="578988"/>
                          <w:sz w:val="36"/>
                          <w:szCs w:val="36"/>
                        </w:rPr>
                        <w:t xml:space="preserve">onsultation in </w:t>
                      </w:r>
                      <w:r>
                        <w:rPr>
                          <w:rFonts w:ascii="Arial" w:hAnsi="Arial" w:cs="Arial"/>
                          <w:color w:val="578988"/>
                          <w:sz w:val="36"/>
                          <w:szCs w:val="36"/>
                        </w:rPr>
                        <w:t>C</w:t>
                      </w:r>
                      <w:r w:rsidRPr="008718C5">
                        <w:rPr>
                          <w:rFonts w:ascii="Arial" w:hAnsi="Arial" w:cs="Arial"/>
                          <w:color w:val="578988"/>
                          <w:sz w:val="36"/>
                          <w:szCs w:val="36"/>
                        </w:rPr>
                        <w:t xml:space="preserve">ongenital </w:t>
                      </w:r>
                      <w:r>
                        <w:rPr>
                          <w:rFonts w:ascii="Arial" w:hAnsi="Arial" w:cs="Arial"/>
                          <w:color w:val="578988"/>
                          <w:sz w:val="36"/>
                          <w:szCs w:val="36"/>
                        </w:rPr>
                        <w:t>H</w:t>
                      </w:r>
                      <w:r w:rsidRPr="008718C5">
                        <w:rPr>
                          <w:rFonts w:ascii="Arial" w:hAnsi="Arial" w:cs="Arial"/>
                          <w:color w:val="578988"/>
                          <w:sz w:val="36"/>
                          <w:szCs w:val="36"/>
                        </w:rPr>
                        <w:t xml:space="preserve">eart </w:t>
                      </w:r>
                      <w:r>
                        <w:rPr>
                          <w:rFonts w:ascii="Arial" w:hAnsi="Arial" w:cs="Arial"/>
                          <w:color w:val="578988"/>
                          <w:sz w:val="36"/>
                          <w:szCs w:val="36"/>
                        </w:rPr>
                        <w:t>D</w:t>
                      </w:r>
                      <w:r w:rsidRPr="008718C5">
                        <w:rPr>
                          <w:rFonts w:ascii="Arial" w:hAnsi="Arial" w:cs="Arial"/>
                          <w:color w:val="578988"/>
                          <w:sz w:val="36"/>
                          <w:szCs w:val="36"/>
                        </w:rPr>
                        <w:t xml:space="preserve">isease (CHD) </w:t>
                      </w:r>
                      <w:r>
                        <w:rPr>
                          <w:rFonts w:ascii="Arial" w:hAnsi="Arial" w:cs="Arial"/>
                          <w:color w:val="578988"/>
                          <w:sz w:val="36"/>
                          <w:szCs w:val="36"/>
                        </w:rPr>
                        <w:t>P</w:t>
                      </w:r>
                      <w:r w:rsidRPr="008718C5">
                        <w:rPr>
                          <w:rFonts w:ascii="Arial" w:hAnsi="Arial" w:cs="Arial"/>
                          <w:color w:val="578988"/>
                          <w:sz w:val="36"/>
                          <w:szCs w:val="36"/>
                        </w:rPr>
                        <w:t>atients:</w:t>
                      </w:r>
                      <w:r>
                        <w:rPr>
                          <w:rFonts w:ascii="Arial" w:hAnsi="Arial" w:cs="Arial"/>
                          <w:color w:val="578988"/>
                          <w:sz w:val="36"/>
                          <w:szCs w:val="36"/>
                        </w:rPr>
                        <w:t xml:space="preserve"> </w:t>
                      </w:r>
                      <w:r w:rsidR="002950A2" w:rsidRPr="002950A2">
                        <w:rPr>
                          <w:rFonts w:ascii="Arial" w:hAnsi="Arial" w:cs="Arial"/>
                          <w:i/>
                          <w:iCs/>
                          <w:color w:val="578988"/>
                          <w:sz w:val="28"/>
                          <w:szCs w:val="28"/>
                        </w:rPr>
                        <w:t>Guidance for primary cardiologists</w:t>
                      </w:r>
                    </w:p>
                  </w:txbxContent>
                </v:textbox>
                <w10:wrap anchory="page"/>
              </v:shape>
            </w:pict>
          </mc:Fallback>
        </mc:AlternateContent>
      </w:r>
    </w:p>
    <w:p w14:paraId="2024BE4F" w14:textId="77777777" w:rsidR="001F67B8" w:rsidRDefault="001F67B8" w:rsidP="007C79E3">
      <w:pPr>
        <w:ind w:left="-360"/>
      </w:pPr>
    </w:p>
    <w:p w14:paraId="3CA5AF0C" w14:textId="77777777" w:rsidR="001F67B8" w:rsidRDefault="001F67B8" w:rsidP="007C79E3">
      <w:pPr>
        <w:ind w:left="-360"/>
      </w:pPr>
    </w:p>
    <w:p w14:paraId="3B392ABD" w14:textId="77777777" w:rsidR="007575DC" w:rsidRDefault="007575DC" w:rsidP="007575DC">
      <w:pPr>
        <w:spacing w:line="240" w:lineRule="exact"/>
      </w:pPr>
    </w:p>
    <w:p w14:paraId="1B296429" w14:textId="6A8934D4" w:rsidR="009B5B8B" w:rsidRDefault="00722724" w:rsidP="007575DC">
      <w:pPr>
        <w:spacing w:line="240" w:lineRule="exact"/>
      </w:pPr>
      <w:r>
        <w:rPr>
          <w:noProof/>
        </w:rPr>
        <mc:AlternateContent>
          <mc:Choice Requires="wps">
            <w:drawing>
              <wp:anchor distT="0" distB="0" distL="114300" distR="114300" simplePos="0" relativeHeight="251659264" behindDoc="1" locked="0" layoutInCell="1" allowOverlap="1" wp14:anchorId="1BF6224C" wp14:editId="33C1A6BE">
                <wp:simplePos x="0" y="0"/>
                <wp:positionH relativeFrom="page">
                  <wp:posOffset>0</wp:posOffset>
                </wp:positionH>
                <wp:positionV relativeFrom="page">
                  <wp:posOffset>1550822</wp:posOffset>
                </wp:positionV>
                <wp:extent cx="7891145" cy="1133856"/>
                <wp:effectExtent l="0" t="0" r="0" b="0"/>
                <wp:wrapNone/>
                <wp:docPr id="2" name="Rectangle 2"/>
                <wp:cNvGraphicFramePr/>
                <a:graphic xmlns:a="http://schemas.openxmlformats.org/drawingml/2006/main">
                  <a:graphicData uri="http://schemas.microsoft.com/office/word/2010/wordprocessingShape">
                    <wps:wsp>
                      <wps:cNvSpPr/>
                      <wps:spPr>
                        <a:xfrm>
                          <a:off x="0" y="0"/>
                          <a:ext cx="7891145" cy="1133856"/>
                        </a:xfrm>
                        <a:prstGeom prst="rect">
                          <a:avLst/>
                        </a:prstGeom>
                        <a:solidFill>
                          <a:srgbClr val="79C6BB">
                            <a:alpha val="15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EC962E" w14:textId="77777777" w:rsidR="00FB32D1" w:rsidRDefault="00FB32D1" w:rsidP="00FB32D1">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F6224C" id="Rectangle 2" o:spid="_x0000_s1027" style="position:absolute;margin-left:0;margin-top:122.1pt;width:621.35pt;height:89.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" fillcolor="#79c6bb" stroked="f" strokeweight="1pt">
                <v:fill opacity="9766f"/>
                <v:textbox inset="0,0,0,0">
                  <w:txbxContent>
                    <w:p w14:paraId="51EC962E" w14:textId="77777777" w:rsidR="00FB32D1" w:rsidRDefault="00FB32D1" w:rsidP="00FB32D1">
                      <w:pPr>
                        <w:jc w:val="center"/>
                      </w:pPr>
                    </w:p>
                  </w:txbxContent>
                </v:textbox>
                <w10:wrap anchorx="page" anchory="page"/>
              </v:rect>
            </w:pict>
          </mc:Fallback>
        </mc:AlternateContent>
      </w:r>
    </w:p>
    <w:p w14:paraId="1DF44805" w14:textId="77777777" w:rsidR="00B857C5" w:rsidRDefault="00B857C5" w:rsidP="007575DC">
      <w:pPr>
        <w:spacing w:line="240" w:lineRule="exact"/>
        <w:rPr>
          <w:rFonts w:ascii="Arial" w:hAnsi="Arial" w:cs="Arial"/>
          <w:b/>
          <w:color w:val="578988"/>
          <w:spacing w:val="20"/>
          <w:sz w:val="18"/>
          <w:szCs w:val="18"/>
        </w:rPr>
      </w:pPr>
      <w:r>
        <w:rPr>
          <w:noProof/>
        </w:rPr>
        <mc:AlternateContent>
          <mc:Choice Requires="wps">
            <w:drawing>
              <wp:anchor distT="0" distB="0" distL="0" distR="114300" simplePos="0" relativeHeight="251660288" behindDoc="0" locked="0" layoutInCell="1" allowOverlap="1" wp14:anchorId="0FD187F4" wp14:editId="687D69A9">
                <wp:simplePos x="0" y="0"/>
                <wp:positionH relativeFrom="page">
                  <wp:posOffset>571500</wp:posOffset>
                </wp:positionH>
                <wp:positionV relativeFrom="page">
                  <wp:posOffset>1653870</wp:posOffset>
                </wp:positionV>
                <wp:extent cx="6638544" cy="877824"/>
                <wp:effectExtent l="0" t="0" r="0" b="11430"/>
                <wp:wrapNone/>
                <wp:docPr id="3" name="Text Box 3"/>
                <wp:cNvGraphicFramePr/>
                <a:graphic xmlns:a="http://schemas.openxmlformats.org/drawingml/2006/main">
                  <a:graphicData uri="http://schemas.microsoft.com/office/word/2010/wordprocessingShape">
                    <wps:wsp>
                      <wps:cNvSpPr txBox="1"/>
                      <wps:spPr>
                        <a:xfrm>
                          <a:off x="0" y="0"/>
                          <a:ext cx="6638544" cy="877824"/>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8970CA9" w14:textId="77777777" w:rsidR="001F67B8" w:rsidRPr="001F67B8" w:rsidRDefault="009B1CA4" w:rsidP="00B857C5">
                            <w:pPr>
                              <w:spacing w:line="280" w:lineRule="exact"/>
                              <w:rPr>
                                <w:rFonts w:ascii="Arial" w:hAnsi="Arial" w:cs="Arial"/>
                                <w:b/>
                                <w:color w:val="578988"/>
                                <w:spacing w:val="20"/>
                                <w:sz w:val="20"/>
                                <w:szCs w:val="20"/>
                              </w:rPr>
                            </w:pPr>
                            <w:r>
                              <w:rPr>
                                <w:rFonts w:ascii="Arial" w:hAnsi="Arial" w:cs="Arial"/>
                                <w:b/>
                                <w:color w:val="578988"/>
                                <w:spacing w:val="20"/>
                                <w:sz w:val="20"/>
                                <w:szCs w:val="20"/>
                              </w:rPr>
                              <w:t>BACKGROUND</w:t>
                            </w:r>
                          </w:p>
                          <w:p w14:paraId="65CD833D" w14:textId="51E689CC" w:rsidR="001F67B8" w:rsidRDefault="008718C5" w:rsidP="00B857C5">
                            <w:pPr>
                              <w:spacing w:line="280" w:lineRule="exact"/>
                              <w:rPr>
                                <w:rFonts w:ascii="Arial" w:hAnsi="Arial" w:cs="Arial"/>
                                <w:color w:val="6C6C6C"/>
                                <w:sz w:val="20"/>
                                <w:szCs w:val="20"/>
                              </w:rPr>
                            </w:pPr>
                            <w:r w:rsidRPr="008718C5">
                              <w:rPr>
                                <w:rFonts w:ascii="Arial" w:hAnsi="Arial" w:cs="Arial"/>
                                <w:color w:val="6C6C6C"/>
                                <w:sz w:val="20"/>
                                <w:szCs w:val="20"/>
                              </w:rPr>
                              <w:t>To aid in and standardize decision-making on timing of referral of CHD patients for advanced heart failure consultation with the aim of harmonizing referral practices, improving timely referral and facilitating collaborative care to enhance patient outcomes</w:t>
                            </w:r>
                            <w:r>
                              <w:rPr>
                                <w:rFonts w:ascii="Arial" w:hAnsi="Arial" w:cs="Arial"/>
                                <w:color w:val="6C6C6C"/>
                                <w:sz w:val="20"/>
                                <w:szCs w:val="20"/>
                              </w:rPr>
                              <w:t xml:space="preserve">. </w:t>
                            </w:r>
                          </w:p>
                          <w:p w14:paraId="79094B16" w14:textId="69FC7DCE" w:rsidR="002950A2" w:rsidRPr="00722724" w:rsidRDefault="002950A2" w:rsidP="00B857C5">
                            <w:pPr>
                              <w:spacing w:line="280" w:lineRule="exact"/>
                              <w:rPr>
                                <w:rFonts w:ascii="Arial" w:hAnsi="Arial" w:cs="Arial"/>
                                <w:color w:val="6C6C6C"/>
                                <w:sz w:val="20"/>
                                <w:szCs w:val="20"/>
                                <w:lang w:val="fr-FR"/>
                              </w:rPr>
                            </w:pPr>
                            <w:r w:rsidRPr="00722724">
                              <w:rPr>
                                <w:rFonts w:ascii="Arial" w:hAnsi="Arial" w:cs="Arial"/>
                                <w:b/>
                                <w:bCs/>
                                <w:color w:val="6C6C6C"/>
                                <w:sz w:val="20"/>
                                <w:szCs w:val="20"/>
                                <w:lang w:val="fr-FR"/>
                              </w:rPr>
                              <w:t xml:space="preserve">Patient </w:t>
                            </w:r>
                            <w:proofErr w:type="gramStart"/>
                            <w:r w:rsidRPr="00722724">
                              <w:rPr>
                                <w:rFonts w:ascii="Arial" w:hAnsi="Arial" w:cs="Arial"/>
                                <w:b/>
                                <w:bCs/>
                                <w:color w:val="6C6C6C"/>
                                <w:sz w:val="20"/>
                                <w:szCs w:val="20"/>
                                <w:lang w:val="fr-FR"/>
                              </w:rPr>
                              <w:t>population</w:t>
                            </w:r>
                            <w:r w:rsidRPr="00722724">
                              <w:rPr>
                                <w:rFonts w:ascii="Arial" w:hAnsi="Arial" w:cs="Arial"/>
                                <w:color w:val="6C6C6C"/>
                                <w:sz w:val="20"/>
                                <w:szCs w:val="20"/>
                                <w:lang w:val="fr-FR"/>
                              </w:rPr>
                              <w:t>:</w:t>
                            </w:r>
                            <w:proofErr w:type="gramEnd"/>
                            <w:r w:rsidRPr="00722724">
                              <w:rPr>
                                <w:rFonts w:ascii="Arial" w:hAnsi="Arial" w:cs="Arial"/>
                                <w:color w:val="6C6C6C"/>
                                <w:sz w:val="20"/>
                                <w:szCs w:val="20"/>
                                <w:lang w:val="fr-FR"/>
                              </w:rPr>
                              <w:t xml:space="preserve"> </w:t>
                            </w:r>
                            <w:proofErr w:type="spellStart"/>
                            <w:r w:rsidR="008718C5" w:rsidRPr="00722724">
                              <w:rPr>
                                <w:rFonts w:ascii="Arial" w:hAnsi="Arial" w:cs="Arial"/>
                                <w:color w:val="6C6C6C"/>
                                <w:sz w:val="20"/>
                                <w:szCs w:val="20"/>
                                <w:lang w:val="fr-FR"/>
                              </w:rPr>
                              <w:t>Two</w:t>
                            </w:r>
                            <w:proofErr w:type="spellEnd"/>
                            <w:r w:rsidR="008718C5" w:rsidRPr="00722724">
                              <w:rPr>
                                <w:rFonts w:ascii="Arial" w:hAnsi="Arial" w:cs="Arial"/>
                                <w:color w:val="6C6C6C"/>
                                <w:sz w:val="20"/>
                                <w:szCs w:val="20"/>
                                <w:lang w:val="fr-FR"/>
                              </w:rPr>
                              <w:t xml:space="preserve"> </w:t>
                            </w:r>
                            <w:proofErr w:type="spellStart"/>
                            <w:r w:rsidR="008718C5" w:rsidRPr="00722724">
                              <w:rPr>
                                <w:rFonts w:ascii="Arial" w:hAnsi="Arial" w:cs="Arial"/>
                                <w:color w:val="6C6C6C"/>
                                <w:sz w:val="20"/>
                                <w:szCs w:val="20"/>
                                <w:lang w:val="fr-FR"/>
                              </w:rPr>
                              <w:t>ventricle</w:t>
                            </w:r>
                            <w:proofErr w:type="spellEnd"/>
                            <w:r w:rsidR="008718C5" w:rsidRPr="00722724">
                              <w:rPr>
                                <w:rFonts w:ascii="Arial" w:hAnsi="Arial" w:cs="Arial"/>
                                <w:color w:val="6C6C6C"/>
                                <w:sz w:val="20"/>
                                <w:szCs w:val="20"/>
                                <w:lang w:val="fr-FR"/>
                              </w:rPr>
                              <w:t xml:space="preserve"> CHD patients</w:t>
                            </w:r>
                          </w:p>
                        </w:txbxContent>
                      </wps:txbx>
                      <wps:bodyPr rot="0" spcFirstLastPara="0" vertOverflow="overflow" horzOverflow="overflow" vert="horz" wrap="square" lIns="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D187F4" id="_x0000_t202" coordsize="21600,21600" o:spt="202" path="m,l,21600r21600,l21600,xe">
                <v:stroke joinstyle="miter"/>
                <v:path gradientshapeok="t" o:connecttype="rect"/>
              </v:shapetype>
              <v:shape id="Text Box 3" o:spid="_x0000_s1028" type="#_x0000_t202" style="position:absolute;margin-left:45pt;margin-top:130.25pt;width:522.7pt;height:69.1pt;z-index:251660288;visibility:visible;mso-wrap-style:square;mso-width-percent:0;mso-height-percent:0;mso-wrap-distance-left:0;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" filled="f" stroked="f">
                <v:textbox inset="0,0,,0">
                  <w:txbxContent>
                    <w:p w14:paraId="48970CA9" w14:textId="77777777" w:rsidR="001F67B8" w:rsidRPr="001F67B8" w:rsidRDefault="009B1CA4" w:rsidP="00B857C5">
                      <w:pPr>
                        <w:spacing w:line="280" w:lineRule="exact"/>
                        <w:rPr>
                          <w:rFonts w:ascii="Arial" w:hAnsi="Arial" w:cs="Arial"/>
                          <w:b/>
                          <w:color w:val="578988"/>
                          <w:spacing w:val="20"/>
                          <w:sz w:val="20"/>
                          <w:szCs w:val="20"/>
                        </w:rPr>
                      </w:pPr>
                      <w:r>
                        <w:rPr>
                          <w:rFonts w:ascii="Arial" w:hAnsi="Arial" w:cs="Arial"/>
                          <w:b/>
                          <w:color w:val="578988"/>
                          <w:spacing w:val="20"/>
                          <w:sz w:val="20"/>
                          <w:szCs w:val="20"/>
                        </w:rPr>
                        <w:t>BACKGROUND</w:t>
                      </w:r>
                    </w:p>
                    <w:p w14:paraId="65CD833D" w14:textId="51E689CC" w:rsidR="001F67B8" w:rsidRDefault="008718C5" w:rsidP="00B857C5">
                      <w:pPr>
                        <w:spacing w:line="280" w:lineRule="exact"/>
                        <w:rPr>
                          <w:rFonts w:ascii="Arial" w:hAnsi="Arial" w:cs="Arial"/>
                          <w:color w:val="6C6C6C"/>
                          <w:sz w:val="20"/>
                          <w:szCs w:val="20"/>
                        </w:rPr>
                      </w:pPr>
                      <w:r w:rsidRPr="008718C5">
                        <w:rPr>
                          <w:rFonts w:ascii="Arial" w:hAnsi="Arial" w:cs="Arial"/>
                          <w:color w:val="6C6C6C"/>
                          <w:sz w:val="20"/>
                          <w:szCs w:val="20"/>
                        </w:rPr>
                        <w:t>To aid in and standardize decision-making on timing of referral of CHD patients for advanced heart failure consultation with the aim of harmonizing referral practices, improving timely referral and facilitating collaborative care to enhance patient outcomes</w:t>
                      </w:r>
                      <w:r>
                        <w:rPr>
                          <w:rFonts w:ascii="Arial" w:hAnsi="Arial" w:cs="Arial"/>
                          <w:color w:val="6C6C6C"/>
                          <w:sz w:val="20"/>
                          <w:szCs w:val="20"/>
                        </w:rPr>
                        <w:t xml:space="preserve">. </w:t>
                      </w:r>
                    </w:p>
                    <w:p w14:paraId="79094B16" w14:textId="69FC7DCE" w:rsidR="002950A2" w:rsidRPr="00722724" w:rsidRDefault="002950A2" w:rsidP="00B857C5">
                      <w:pPr>
                        <w:spacing w:line="280" w:lineRule="exact"/>
                        <w:rPr>
                          <w:rFonts w:ascii="Arial" w:hAnsi="Arial" w:cs="Arial"/>
                          <w:color w:val="6C6C6C"/>
                          <w:sz w:val="20"/>
                          <w:szCs w:val="20"/>
                          <w:lang w:val="fr-FR"/>
                        </w:rPr>
                      </w:pPr>
                      <w:r w:rsidRPr="00722724">
                        <w:rPr>
                          <w:rFonts w:ascii="Arial" w:hAnsi="Arial" w:cs="Arial"/>
                          <w:b/>
                          <w:bCs/>
                          <w:color w:val="6C6C6C"/>
                          <w:sz w:val="20"/>
                          <w:szCs w:val="20"/>
                          <w:lang w:val="fr-FR"/>
                        </w:rPr>
                        <w:t xml:space="preserve">Patient </w:t>
                      </w:r>
                      <w:proofErr w:type="gramStart"/>
                      <w:r w:rsidRPr="00722724">
                        <w:rPr>
                          <w:rFonts w:ascii="Arial" w:hAnsi="Arial" w:cs="Arial"/>
                          <w:b/>
                          <w:bCs/>
                          <w:color w:val="6C6C6C"/>
                          <w:sz w:val="20"/>
                          <w:szCs w:val="20"/>
                          <w:lang w:val="fr-FR"/>
                        </w:rPr>
                        <w:t>population</w:t>
                      </w:r>
                      <w:r w:rsidRPr="00722724">
                        <w:rPr>
                          <w:rFonts w:ascii="Arial" w:hAnsi="Arial" w:cs="Arial"/>
                          <w:color w:val="6C6C6C"/>
                          <w:sz w:val="20"/>
                          <w:szCs w:val="20"/>
                          <w:lang w:val="fr-FR"/>
                        </w:rPr>
                        <w:t>:</w:t>
                      </w:r>
                      <w:proofErr w:type="gramEnd"/>
                      <w:r w:rsidRPr="00722724">
                        <w:rPr>
                          <w:rFonts w:ascii="Arial" w:hAnsi="Arial" w:cs="Arial"/>
                          <w:color w:val="6C6C6C"/>
                          <w:sz w:val="20"/>
                          <w:szCs w:val="20"/>
                          <w:lang w:val="fr-FR"/>
                        </w:rPr>
                        <w:t xml:space="preserve"> </w:t>
                      </w:r>
                      <w:proofErr w:type="spellStart"/>
                      <w:r w:rsidR="008718C5" w:rsidRPr="00722724">
                        <w:rPr>
                          <w:rFonts w:ascii="Arial" w:hAnsi="Arial" w:cs="Arial"/>
                          <w:color w:val="6C6C6C"/>
                          <w:sz w:val="20"/>
                          <w:szCs w:val="20"/>
                          <w:lang w:val="fr-FR"/>
                        </w:rPr>
                        <w:t>Two</w:t>
                      </w:r>
                      <w:proofErr w:type="spellEnd"/>
                      <w:r w:rsidR="008718C5" w:rsidRPr="00722724">
                        <w:rPr>
                          <w:rFonts w:ascii="Arial" w:hAnsi="Arial" w:cs="Arial"/>
                          <w:color w:val="6C6C6C"/>
                          <w:sz w:val="20"/>
                          <w:szCs w:val="20"/>
                          <w:lang w:val="fr-FR"/>
                        </w:rPr>
                        <w:t xml:space="preserve"> </w:t>
                      </w:r>
                      <w:proofErr w:type="spellStart"/>
                      <w:r w:rsidR="008718C5" w:rsidRPr="00722724">
                        <w:rPr>
                          <w:rFonts w:ascii="Arial" w:hAnsi="Arial" w:cs="Arial"/>
                          <w:color w:val="6C6C6C"/>
                          <w:sz w:val="20"/>
                          <w:szCs w:val="20"/>
                          <w:lang w:val="fr-FR"/>
                        </w:rPr>
                        <w:t>ventricle</w:t>
                      </w:r>
                      <w:proofErr w:type="spellEnd"/>
                      <w:r w:rsidR="008718C5" w:rsidRPr="00722724">
                        <w:rPr>
                          <w:rFonts w:ascii="Arial" w:hAnsi="Arial" w:cs="Arial"/>
                          <w:color w:val="6C6C6C"/>
                          <w:sz w:val="20"/>
                          <w:szCs w:val="20"/>
                          <w:lang w:val="fr-FR"/>
                        </w:rPr>
                        <w:t xml:space="preserve"> CHD patients</w:t>
                      </w:r>
                    </w:p>
                  </w:txbxContent>
                </v:textbox>
                <w10:wrap anchorx="page" anchory="page"/>
              </v:shape>
            </w:pict>
          </mc:Fallback>
        </mc:AlternateContent>
      </w:r>
    </w:p>
    <w:p w14:paraId="3F7BBA76" w14:textId="77777777" w:rsidR="00B857C5" w:rsidRDefault="00B857C5" w:rsidP="007575DC">
      <w:pPr>
        <w:spacing w:line="240" w:lineRule="exact"/>
        <w:rPr>
          <w:rFonts w:ascii="Arial" w:hAnsi="Arial" w:cs="Arial"/>
          <w:b/>
          <w:color w:val="578988"/>
          <w:spacing w:val="20"/>
          <w:sz w:val="18"/>
          <w:szCs w:val="18"/>
        </w:rPr>
      </w:pPr>
    </w:p>
    <w:p w14:paraId="08AD281F" w14:textId="77777777" w:rsidR="00B857C5" w:rsidRDefault="00B857C5" w:rsidP="007575DC">
      <w:pPr>
        <w:spacing w:line="240" w:lineRule="exact"/>
        <w:rPr>
          <w:rFonts w:ascii="Arial" w:hAnsi="Arial" w:cs="Arial"/>
          <w:b/>
          <w:color w:val="578988"/>
          <w:spacing w:val="20"/>
          <w:sz w:val="18"/>
          <w:szCs w:val="18"/>
        </w:rPr>
      </w:pPr>
    </w:p>
    <w:p w14:paraId="75E8EC46" w14:textId="77777777" w:rsidR="00B857C5" w:rsidRDefault="00B857C5" w:rsidP="007575DC">
      <w:pPr>
        <w:spacing w:line="240" w:lineRule="exact"/>
        <w:rPr>
          <w:rFonts w:ascii="Arial" w:hAnsi="Arial" w:cs="Arial"/>
          <w:b/>
          <w:color w:val="578988"/>
          <w:spacing w:val="20"/>
          <w:sz w:val="18"/>
          <w:szCs w:val="18"/>
        </w:rPr>
      </w:pPr>
    </w:p>
    <w:p w14:paraId="03BD306B" w14:textId="77777777" w:rsidR="00B857C5" w:rsidRDefault="00B857C5" w:rsidP="007575DC">
      <w:pPr>
        <w:spacing w:line="240" w:lineRule="exact"/>
        <w:rPr>
          <w:rFonts w:ascii="Arial" w:hAnsi="Arial" w:cs="Arial"/>
          <w:b/>
          <w:color w:val="578988"/>
          <w:spacing w:val="20"/>
          <w:sz w:val="18"/>
          <w:szCs w:val="18"/>
        </w:rPr>
      </w:pPr>
    </w:p>
    <w:p w14:paraId="0BF73D6F" w14:textId="77777777" w:rsidR="00B857C5" w:rsidRDefault="00B857C5" w:rsidP="007575DC">
      <w:pPr>
        <w:spacing w:line="240" w:lineRule="exact"/>
        <w:rPr>
          <w:rFonts w:ascii="Arial" w:hAnsi="Arial" w:cs="Arial"/>
          <w:b/>
          <w:color w:val="578988"/>
          <w:spacing w:val="20"/>
          <w:sz w:val="18"/>
          <w:szCs w:val="18"/>
        </w:rPr>
      </w:pPr>
    </w:p>
    <w:p w14:paraId="26FC8685" w14:textId="77777777" w:rsidR="00B857C5" w:rsidRDefault="00B857C5" w:rsidP="007575DC">
      <w:pPr>
        <w:spacing w:line="240" w:lineRule="exact"/>
        <w:rPr>
          <w:rFonts w:ascii="Arial" w:hAnsi="Arial" w:cs="Arial"/>
          <w:b/>
          <w:color w:val="578988"/>
          <w:spacing w:val="20"/>
          <w:sz w:val="18"/>
          <w:szCs w:val="18"/>
        </w:rPr>
      </w:pPr>
    </w:p>
    <w:p w14:paraId="55F90F91" w14:textId="77777777" w:rsidR="00F858A4" w:rsidRDefault="00F858A4" w:rsidP="007575DC">
      <w:pPr>
        <w:spacing w:line="240" w:lineRule="exact"/>
        <w:rPr>
          <w:rFonts w:ascii="Arial" w:hAnsi="Arial" w:cs="Arial"/>
          <w:b/>
          <w:color w:val="578988"/>
          <w:spacing w:val="20"/>
          <w:sz w:val="18"/>
          <w:szCs w:val="18"/>
        </w:rPr>
      </w:pPr>
    </w:p>
    <w:p w14:paraId="35C5A7BD" w14:textId="19BAFF2B" w:rsidR="002950A2" w:rsidRPr="00722724" w:rsidRDefault="00722724" w:rsidP="002950A2">
      <w:pPr>
        <w:spacing w:line="240" w:lineRule="exact"/>
        <w:rPr>
          <w:rFonts w:ascii="Arial" w:hAnsi="Arial" w:cs="Arial"/>
          <w:b/>
          <w:color w:val="578988"/>
          <w:spacing w:val="20"/>
          <w:sz w:val="20"/>
          <w:szCs w:val="20"/>
        </w:rPr>
      </w:pPr>
      <w:r>
        <w:rPr>
          <w:rFonts w:ascii="Arial" w:hAnsi="Arial" w:cs="Arial"/>
          <w:b/>
          <w:caps/>
          <w:color w:val="578988"/>
          <w:spacing w:val="20"/>
          <w:sz w:val="20"/>
          <w:szCs w:val="20"/>
        </w:rPr>
        <w:br/>
      </w:r>
      <w:r w:rsidR="002950A2" w:rsidRPr="00722724">
        <w:rPr>
          <w:rFonts w:ascii="Arial" w:hAnsi="Arial" w:cs="Arial"/>
          <w:b/>
          <w:caps/>
          <w:color w:val="578988"/>
          <w:spacing w:val="20"/>
          <w:sz w:val="20"/>
          <w:szCs w:val="20"/>
        </w:rPr>
        <w:t>Considerations for referral</w:t>
      </w:r>
      <w:r w:rsidR="008718C5" w:rsidRPr="00722724">
        <w:rPr>
          <w:rStyle w:val="FootnoteReference"/>
          <w:rFonts w:ascii="Arial" w:hAnsi="Arial" w:cs="Arial"/>
          <w:b/>
          <w:color w:val="578988"/>
          <w:spacing w:val="20"/>
          <w:sz w:val="20"/>
          <w:szCs w:val="20"/>
        </w:rPr>
        <w:footnoteReference w:id="1"/>
      </w:r>
      <w:r w:rsidR="008718C5" w:rsidRPr="00722724">
        <w:rPr>
          <w:rFonts w:ascii="Arial" w:hAnsi="Arial" w:cs="Arial"/>
          <w:b/>
          <w:color w:val="578988"/>
          <w:spacing w:val="20"/>
          <w:sz w:val="20"/>
          <w:szCs w:val="20"/>
          <w:vertAlign w:val="superscript"/>
        </w:rPr>
        <w:t>,</w:t>
      </w:r>
      <w:r w:rsidR="008718C5" w:rsidRPr="00722724">
        <w:rPr>
          <w:rStyle w:val="FootnoteReference"/>
          <w:rFonts w:ascii="Arial" w:hAnsi="Arial" w:cs="Arial"/>
          <w:b/>
          <w:color w:val="578988"/>
          <w:spacing w:val="20"/>
          <w:sz w:val="20"/>
          <w:szCs w:val="20"/>
        </w:rPr>
        <w:footnoteReference w:id="2"/>
      </w:r>
      <w:r w:rsidR="002950A2" w:rsidRPr="00722724">
        <w:rPr>
          <w:rFonts w:ascii="Arial" w:hAnsi="Arial" w:cs="Arial"/>
          <w:b/>
          <w:color w:val="578988"/>
          <w:spacing w:val="20"/>
          <w:sz w:val="20"/>
          <w:szCs w:val="20"/>
          <w:vertAlign w:val="superscript"/>
        </w:rPr>
        <w:t xml:space="preserve"> </w:t>
      </w:r>
    </w:p>
    <w:p w14:paraId="41B03BBE" w14:textId="0534C33C" w:rsidR="003817FD" w:rsidRPr="00722724" w:rsidRDefault="008718C5" w:rsidP="007B5781">
      <w:pPr>
        <w:spacing w:before="240" w:line="240" w:lineRule="exact"/>
        <w:rPr>
          <w:rFonts w:ascii="Arial" w:hAnsi="Arial" w:cs="Arial"/>
          <w:b/>
          <w:color w:val="578988"/>
          <w:sz w:val="20"/>
          <w:szCs w:val="20"/>
        </w:rPr>
      </w:pPr>
      <w:r w:rsidRPr="00722724">
        <w:rPr>
          <w:rFonts w:ascii="Arial" w:hAnsi="Arial" w:cs="Arial"/>
          <w:b/>
          <w:color w:val="578988"/>
          <w:sz w:val="20"/>
          <w:szCs w:val="20"/>
        </w:rPr>
        <w:t>Symptoms</w:t>
      </w:r>
    </w:p>
    <w:p w14:paraId="3EE040E4" w14:textId="2D6D84C8" w:rsidR="002950A2" w:rsidRPr="00037AFD" w:rsidRDefault="008718C5" w:rsidP="002950A2">
      <w:pPr>
        <w:pStyle w:val="ListParagraph"/>
        <w:numPr>
          <w:ilvl w:val="0"/>
          <w:numId w:val="28"/>
        </w:numPr>
        <w:spacing w:line="276" w:lineRule="auto"/>
        <w:contextualSpacing w:val="0"/>
        <w:rPr>
          <w:rFonts w:ascii="Arial" w:hAnsi="Arial" w:cs="Arial"/>
          <w:color w:val="77787B"/>
          <w:sz w:val="20"/>
          <w:szCs w:val="22"/>
          <w:u w:val="single"/>
        </w:rPr>
      </w:pPr>
      <w:r w:rsidRPr="00037AFD">
        <w:rPr>
          <w:rFonts w:ascii="Arial" w:hAnsi="Arial" w:cs="Arial"/>
          <w:color w:val="77787B"/>
          <w:sz w:val="20"/>
          <w:szCs w:val="22"/>
        </w:rPr>
        <w:t>NYHA Class 3-4 symptoms attributable to heart disease (pulmonary or systemic ventricle) despite optimal medical or surgical therapy</w:t>
      </w:r>
    </w:p>
    <w:p w14:paraId="358AE6BF" w14:textId="77777777" w:rsidR="008718C5" w:rsidRPr="00037AFD" w:rsidRDefault="008718C5" w:rsidP="008718C5">
      <w:pPr>
        <w:spacing w:line="276" w:lineRule="auto"/>
        <w:ind w:firstLine="360"/>
        <w:rPr>
          <w:rFonts w:ascii="Arial" w:hAnsi="Arial" w:cs="Arial"/>
          <w:bCs/>
          <w:i/>
          <w:iCs/>
          <w:color w:val="77787B"/>
          <w:sz w:val="20"/>
          <w:szCs w:val="22"/>
        </w:rPr>
      </w:pPr>
    </w:p>
    <w:p w14:paraId="134D09CF" w14:textId="198CD816" w:rsidR="008718C5" w:rsidRPr="00037AFD" w:rsidRDefault="008718C5" w:rsidP="008718C5">
      <w:pPr>
        <w:spacing w:line="276" w:lineRule="auto"/>
        <w:ind w:firstLine="360"/>
        <w:rPr>
          <w:rFonts w:ascii="Arial" w:hAnsi="Arial" w:cs="Arial"/>
          <w:b/>
          <w:i/>
          <w:iCs/>
          <w:color w:val="77787B"/>
          <w:sz w:val="20"/>
          <w:szCs w:val="22"/>
        </w:rPr>
      </w:pPr>
      <w:bookmarkStart w:id="0" w:name="_Hlk31888796"/>
      <w:r w:rsidRPr="00037AFD">
        <w:rPr>
          <w:rFonts w:ascii="Arial" w:hAnsi="Arial" w:cs="Arial"/>
          <w:b/>
          <w:i/>
          <w:iCs/>
          <w:color w:val="77787B"/>
          <w:sz w:val="20"/>
          <w:szCs w:val="22"/>
        </w:rPr>
        <w:t>AND/OR</w:t>
      </w:r>
      <w:bookmarkEnd w:id="0"/>
    </w:p>
    <w:p w14:paraId="01D461A4" w14:textId="1D34BA10" w:rsidR="002950A2" w:rsidRPr="00722724" w:rsidRDefault="008718C5" w:rsidP="007B5781">
      <w:pPr>
        <w:spacing w:before="240" w:line="276" w:lineRule="auto"/>
        <w:rPr>
          <w:rFonts w:ascii="Arial" w:hAnsi="Arial" w:cs="Arial"/>
          <w:b/>
          <w:color w:val="578988"/>
          <w:sz w:val="20"/>
          <w:szCs w:val="20"/>
        </w:rPr>
      </w:pPr>
      <w:r w:rsidRPr="00722724">
        <w:rPr>
          <w:rFonts w:ascii="Arial" w:hAnsi="Arial" w:cs="Arial"/>
          <w:b/>
          <w:color w:val="578988"/>
          <w:sz w:val="20"/>
          <w:szCs w:val="20"/>
        </w:rPr>
        <w:t xml:space="preserve">Clinical </w:t>
      </w:r>
      <w:r w:rsidR="00722724">
        <w:rPr>
          <w:rFonts w:ascii="Arial" w:hAnsi="Arial" w:cs="Arial"/>
          <w:b/>
          <w:color w:val="578988"/>
          <w:sz w:val="20"/>
          <w:szCs w:val="20"/>
        </w:rPr>
        <w:t>E</w:t>
      </w:r>
      <w:r w:rsidRPr="00722724">
        <w:rPr>
          <w:rFonts w:ascii="Arial" w:hAnsi="Arial" w:cs="Arial"/>
          <w:b/>
          <w:color w:val="578988"/>
          <w:sz w:val="20"/>
          <w:szCs w:val="20"/>
        </w:rPr>
        <w:t>vents</w:t>
      </w:r>
    </w:p>
    <w:p w14:paraId="33CEA6F0" w14:textId="24AEF549" w:rsidR="008718C5" w:rsidRPr="00037AFD" w:rsidRDefault="008718C5" w:rsidP="008718C5">
      <w:pPr>
        <w:numPr>
          <w:ilvl w:val="0"/>
          <w:numId w:val="29"/>
        </w:numPr>
        <w:spacing w:before="60" w:after="60" w:line="276" w:lineRule="auto"/>
        <w:rPr>
          <w:rFonts w:ascii="Arial" w:hAnsi="Arial" w:cs="Arial"/>
          <w:color w:val="77787B"/>
          <w:sz w:val="20"/>
          <w:szCs w:val="22"/>
        </w:rPr>
      </w:pPr>
      <w:r w:rsidRPr="00037AFD">
        <w:rPr>
          <w:rFonts w:ascii="Arial" w:hAnsi="Arial" w:cs="Arial"/>
          <w:color w:val="77787B"/>
          <w:sz w:val="20"/>
          <w:szCs w:val="22"/>
        </w:rPr>
        <w:t>&gt; 2 admissions for heart failure in a 6-month period without a reversible cause</w:t>
      </w:r>
    </w:p>
    <w:p w14:paraId="19E71B82" w14:textId="5E45E128" w:rsidR="008718C5" w:rsidRPr="00037AFD" w:rsidRDefault="008718C5" w:rsidP="008718C5">
      <w:pPr>
        <w:numPr>
          <w:ilvl w:val="0"/>
          <w:numId w:val="29"/>
        </w:numPr>
        <w:spacing w:before="60" w:after="60" w:line="276" w:lineRule="auto"/>
        <w:rPr>
          <w:rFonts w:ascii="Arial" w:hAnsi="Arial" w:cs="Arial"/>
          <w:color w:val="77787B"/>
          <w:sz w:val="20"/>
          <w:szCs w:val="22"/>
        </w:rPr>
      </w:pPr>
      <w:r w:rsidRPr="00037AFD">
        <w:rPr>
          <w:rFonts w:ascii="Arial" w:hAnsi="Arial" w:cs="Arial"/>
          <w:color w:val="77787B"/>
          <w:sz w:val="20"/>
          <w:szCs w:val="22"/>
        </w:rPr>
        <w:t>Any admission for heart failure that requires continuous inotropic therapy (even if only transiently required)</w:t>
      </w:r>
    </w:p>
    <w:p w14:paraId="40747A0E" w14:textId="355DDF0A" w:rsidR="002950A2" w:rsidRPr="00037AFD" w:rsidRDefault="008718C5" w:rsidP="008718C5">
      <w:pPr>
        <w:numPr>
          <w:ilvl w:val="0"/>
          <w:numId w:val="29"/>
        </w:numPr>
        <w:spacing w:before="60" w:after="60" w:line="276" w:lineRule="auto"/>
        <w:rPr>
          <w:rFonts w:ascii="Arial" w:hAnsi="Arial" w:cs="Arial"/>
          <w:color w:val="77787B"/>
          <w:sz w:val="20"/>
          <w:szCs w:val="22"/>
          <w:u w:val="single"/>
        </w:rPr>
      </w:pPr>
      <w:r w:rsidRPr="00037AFD">
        <w:rPr>
          <w:rFonts w:ascii="Arial" w:hAnsi="Arial" w:cs="Arial"/>
          <w:color w:val="77787B"/>
          <w:sz w:val="20"/>
          <w:szCs w:val="22"/>
        </w:rPr>
        <w:t>Life-threatening arrhythmias refractory to medical or surgical therapy</w:t>
      </w:r>
    </w:p>
    <w:p w14:paraId="5C086A73" w14:textId="77777777" w:rsidR="008718C5" w:rsidRPr="00037AFD" w:rsidRDefault="008718C5" w:rsidP="008718C5">
      <w:pPr>
        <w:spacing w:line="276" w:lineRule="auto"/>
        <w:ind w:firstLine="360"/>
        <w:rPr>
          <w:rFonts w:ascii="Arial" w:hAnsi="Arial" w:cs="Arial"/>
          <w:bCs/>
          <w:i/>
          <w:iCs/>
          <w:color w:val="77787B"/>
          <w:sz w:val="20"/>
          <w:szCs w:val="22"/>
        </w:rPr>
      </w:pPr>
    </w:p>
    <w:p w14:paraId="6889ADB9" w14:textId="05F69A2E" w:rsidR="008718C5" w:rsidRPr="00037AFD" w:rsidRDefault="008718C5" w:rsidP="008718C5">
      <w:pPr>
        <w:spacing w:line="276" w:lineRule="auto"/>
        <w:ind w:firstLine="360"/>
        <w:rPr>
          <w:rFonts w:ascii="Arial" w:hAnsi="Arial" w:cs="Arial"/>
          <w:b/>
          <w:i/>
          <w:iCs/>
          <w:color w:val="77787B"/>
          <w:sz w:val="20"/>
          <w:szCs w:val="22"/>
        </w:rPr>
      </w:pPr>
      <w:r w:rsidRPr="00037AFD">
        <w:rPr>
          <w:rFonts w:ascii="Arial" w:hAnsi="Arial" w:cs="Arial"/>
          <w:b/>
          <w:i/>
          <w:iCs/>
          <w:color w:val="77787B"/>
          <w:sz w:val="20"/>
          <w:szCs w:val="22"/>
        </w:rPr>
        <w:t>AND/OR</w:t>
      </w:r>
    </w:p>
    <w:p w14:paraId="1DD0CE8A" w14:textId="77777777" w:rsidR="00037AFD" w:rsidRDefault="00037AFD" w:rsidP="00037AFD">
      <w:pPr>
        <w:spacing w:line="276" w:lineRule="auto"/>
        <w:rPr>
          <w:rFonts w:ascii="Arial" w:hAnsi="Arial" w:cs="Arial"/>
          <w:b/>
          <w:color w:val="578988"/>
          <w:spacing w:val="20"/>
          <w:sz w:val="20"/>
          <w:szCs w:val="20"/>
        </w:rPr>
      </w:pPr>
    </w:p>
    <w:p w14:paraId="450BF29A" w14:textId="7109246E" w:rsidR="002950A2" w:rsidRPr="00722724" w:rsidRDefault="008718C5" w:rsidP="00722724">
      <w:pPr>
        <w:spacing w:line="276" w:lineRule="auto"/>
        <w:rPr>
          <w:rFonts w:ascii="Arial" w:hAnsi="Arial" w:cs="Arial"/>
          <w:b/>
          <w:color w:val="578988"/>
          <w:sz w:val="20"/>
          <w:szCs w:val="20"/>
        </w:rPr>
      </w:pPr>
      <w:r w:rsidRPr="00722724">
        <w:rPr>
          <w:rFonts w:ascii="Arial" w:hAnsi="Arial" w:cs="Arial"/>
          <w:b/>
          <w:color w:val="578988"/>
          <w:sz w:val="20"/>
          <w:szCs w:val="20"/>
        </w:rPr>
        <w:t>Evidence of end-organ dysfunction attributable to heart disease defined as:</w:t>
      </w:r>
    </w:p>
    <w:p w14:paraId="09BE9824" w14:textId="701ED6D6" w:rsidR="008718C5" w:rsidRPr="00037AFD" w:rsidRDefault="008718C5" w:rsidP="008718C5">
      <w:pPr>
        <w:numPr>
          <w:ilvl w:val="0"/>
          <w:numId w:val="30"/>
        </w:numPr>
        <w:spacing w:before="60" w:after="60" w:line="276" w:lineRule="auto"/>
        <w:rPr>
          <w:rFonts w:ascii="Arial" w:hAnsi="Arial" w:cs="Arial"/>
          <w:color w:val="77787B"/>
          <w:sz w:val="20"/>
          <w:szCs w:val="22"/>
        </w:rPr>
      </w:pPr>
      <w:r w:rsidRPr="00037AFD">
        <w:rPr>
          <w:rFonts w:ascii="Arial" w:hAnsi="Arial" w:cs="Arial"/>
          <w:color w:val="77787B"/>
          <w:sz w:val="20"/>
          <w:szCs w:val="22"/>
        </w:rPr>
        <w:t>Progressive liver disease attributable heart disease-related congestion despite optimal therapy</w:t>
      </w:r>
    </w:p>
    <w:p w14:paraId="6FDF4DC7" w14:textId="4B2DB105" w:rsidR="008718C5" w:rsidRPr="00037AFD" w:rsidRDefault="008718C5" w:rsidP="008718C5">
      <w:pPr>
        <w:numPr>
          <w:ilvl w:val="0"/>
          <w:numId w:val="30"/>
        </w:numPr>
        <w:spacing w:before="60" w:after="60" w:line="276" w:lineRule="auto"/>
        <w:rPr>
          <w:rFonts w:ascii="Arial" w:hAnsi="Arial" w:cs="Arial"/>
          <w:color w:val="77787B"/>
          <w:sz w:val="20"/>
          <w:szCs w:val="22"/>
        </w:rPr>
      </w:pPr>
      <w:r w:rsidRPr="00037AFD">
        <w:rPr>
          <w:rFonts w:ascii="Arial" w:hAnsi="Arial" w:cs="Arial"/>
          <w:color w:val="77787B"/>
          <w:sz w:val="20"/>
          <w:szCs w:val="22"/>
        </w:rPr>
        <w:t>Patients with pulmonary hypertension with a potential risk of developing fixed elevation in pulmonary vascular resistance which might preclude future heart transplantation</w:t>
      </w:r>
      <w:r w:rsidRPr="00037AFD">
        <w:rPr>
          <w:rStyle w:val="FootnoteReference"/>
          <w:rFonts w:ascii="Arial" w:hAnsi="Arial" w:cs="Arial"/>
          <w:color w:val="77787B"/>
          <w:sz w:val="20"/>
          <w:szCs w:val="22"/>
        </w:rPr>
        <w:footnoteReference w:id="3"/>
      </w:r>
    </w:p>
    <w:p w14:paraId="64B7CE0A" w14:textId="69963985" w:rsidR="008718C5" w:rsidRPr="00037AFD" w:rsidRDefault="008718C5" w:rsidP="008718C5">
      <w:pPr>
        <w:numPr>
          <w:ilvl w:val="0"/>
          <w:numId w:val="30"/>
        </w:numPr>
        <w:spacing w:before="60" w:after="60" w:line="276" w:lineRule="auto"/>
        <w:rPr>
          <w:rFonts w:ascii="Arial" w:hAnsi="Arial" w:cs="Arial"/>
          <w:color w:val="77787B"/>
          <w:sz w:val="20"/>
          <w:szCs w:val="22"/>
        </w:rPr>
      </w:pPr>
      <w:r w:rsidRPr="00037AFD">
        <w:rPr>
          <w:rFonts w:ascii="Arial" w:hAnsi="Arial" w:cs="Arial"/>
          <w:color w:val="77787B"/>
          <w:sz w:val="20"/>
          <w:szCs w:val="22"/>
        </w:rPr>
        <w:t>Adult patients with progressive cachexia or pediatric patients with refractory growth failure attributable to heart disease despite optimal therapy</w:t>
      </w:r>
    </w:p>
    <w:p w14:paraId="164AD7C6" w14:textId="52DCEDF6" w:rsidR="00365C56" w:rsidRPr="00722724" w:rsidRDefault="008718C5" w:rsidP="00722724">
      <w:pPr>
        <w:numPr>
          <w:ilvl w:val="0"/>
          <w:numId w:val="30"/>
        </w:numPr>
        <w:spacing w:before="60" w:after="60" w:line="276" w:lineRule="auto"/>
        <w:rPr>
          <w:rFonts w:ascii="Arial" w:hAnsi="Arial" w:cs="Arial"/>
          <w:color w:val="77787B"/>
          <w:sz w:val="20"/>
          <w:szCs w:val="22"/>
          <w:u w:val="single"/>
        </w:rPr>
      </w:pPr>
      <w:r w:rsidRPr="00037AFD">
        <w:rPr>
          <w:rFonts w:ascii="Arial" w:hAnsi="Arial" w:cs="Arial"/>
          <w:color w:val="77787B"/>
          <w:sz w:val="20"/>
          <w:szCs w:val="22"/>
        </w:rPr>
        <w:t>Patients with progressive cardiorenal syndrome or with refractory hyponatremia (&lt;130mmol/L) attributable to heart failure despite optimal therapy</w:t>
      </w:r>
      <w:r w:rsidR="00722724">
        <w:rPr>
          <w:rFonts w:ascii="Arial" w:hAnsi="Arial" w:cs="Arial"/>
          <w:color w:val="77787B"/>
          <w:sz w:val="20"/>
          <w:szCs w:val="22"/>
          <w:u w:val="single"/>
        </w:rPr>
        <w:br/>
      </w:r>
      <w:r w:rsidR="00722724">
        <w:rPr>
          <w:rFonts w:ascii="Arial" w:hAnsi="Arial" w:cs="Arial"/>
          <w:color w:val="77787B"/>
          <w:sz w:val="20"/>
          <w:szCs w:val="22"/>
          <w:u w:val="single"/>
        </w:rPr>
        <w:br/>
      </w:r>
    </w:p>
    <w:p w14:paraId="2A4836E6" w14:textId="77777777" w:rsidR="00037AFD" w:rsidRDefault="00037AFD" w:rsidP="00256B45">
      <w:pPr>
        <w:spacing w:line="240" w:lineRule="exact"/>
        <w:rPr>
          <w:rFonts w:ascii="Arial" w:hAnsi="Arial" w:cs="Arial"/>
          <w:b/>
          <w:color w:val="578988"/>
          <w:spacing w:val="20"/>
          <w:sz w:val="18"/>
          <w:szCs w:val="18"/>
        </w:rPr>
      </w:pPr>
    </w:p>
    <w:p w14:paraId="0255A782" w14:textId="1B003C57" w:rsidR="00256B45" w:rsidRPr="00722724" w:rsidRDefault="00256B45" w:rsidP="00256B45">
      <w:pPr>
        <w:spacing w:line="240" w:lineRule="exact"/>
        <w:rPr>
          <w:rFonts w:ascii="Arial" w:hAnsi="Arial" w:cs="Arial"/>
          <w:b/>
          <w:color w:val="578988"/>
          <w:spacing w:val="20"/>
          <w:sz w:val="18"/>
          <w:szCs w:val="18"/>
        </w:rPr>
      </w:pPr>
      <w:r w:rsidRPr="00722724">
        <w:rPr>
          <w:rFonts w:ascii="Arial" w:hAnsi="Arial" w:cs="Arial"/>
          <w:b/>
          <w:color w:val="578988"/>
          <w:spacing w:val="20"/>
          <w:sz w:val="18"/>
          <w:szCs w:val="18"/>
        </w:rPr>
        <w:lastRenderedPageBreak/>
        <w:t xml:space="preserve">AUTHORS </w:t>
      </w:r>
    </w:p>
    <w:p w14:paraId="68A1CFC5" w14:textId="00A1E411" w:rsidR="00256B45" w:rsidRDefault="008718C5" w:rsidP="00722724">
      <w:pPr>
        <w:spacing w:line="240" w:lineRule="exact"/>
        <w:rPr>
          <w:rFonts w:ascii="Arial" w:hAnsi="Arial" w:cs="Arial"/>
          <w:color w:val="6C6C6C"/>
          <w:sz w:val="16"/>
          <w:szCs w:val="16"/>
        </w:rPr>
      </w:pPr>
      <w:r>
        <w:rPr>
          <w:rFonts w:ascii="Arial" w:hAnsi="Arial" w:cs="Arial"/>
          <w:color w:val="6C6C6C"/>
          <w:sz w:val="16"/>
          <w:szCs w:val="16"/>
        </w:rPr>
        <w:t>Ari Cedars, MD</w:t>
      </w:r>
      <w:r w:rsidR="007B5781" w:rsidRPr="007B5781">
        <w:rPr>
          <w:rFonts w:ascii="Arial" w:hAnsi="Arial" w:cs="Arial"/>
          <w:color w:val="6C6C6C"/>
          <w:sz w:val="16"/>
          <w:szCs w:val="16"/>
        </w:rPr>
        <w:t>, &amp;</w:t>
      </w:r>
      <w:r w:rsidR="007B5781">
        <w:rPr>
          <w:rFonts w:ascii="Arial" w:hAnsi="Arial" w:cs="Arial"/>
          <w:color w:val="6C6C6C"/>
          <w:sz w:val="16"/>
          <w:szCs w:val="16"/>
        </w:rPr>
        <w:t xml:space="preserve"> </w:t>
      </w:r>
      <w:r w:rsidR="007B5781" w:rsidRPr="007B5781">
        <w:rPr>
          <w:rFonts w:ascii="Arial" w:hAnsi="Arial" w:cs="Arial"/>
          <w:color w:val="6C6C6C"/>
          <w:sz w:val="16"/>
          <w:szCs w:val="16"/>
        </w:rPr>
        <w:t xml:space="preserve">ACTION </w:t>
      </w:r>
      <w:r w:rsidR="007B5781">
        <w:rPr>
          <w:rFonts w:ascii="Arial" w:hAnsi="Arial" w:cs="Arial"/>
          <w:color w:val="6C6C6C"/>
          <w:sz w:val="16"/>
          <w:szCs w:val="16"/>
        </w:rPr>
        <w:t>ACHD/HF Awareness &amp; Fontan</w:t>
      </w:r>
      <w:r w:rsidR="007B5781" w:rsidRPr="007B5781">
        <w:rPr>
          <w:rFonts w:ascii="Arial" w:hAnsi="Arial" w:cs="Arial"/>
          <w:color w:val="6C6C6C"/>
          <w:sz w:val="16"/>
          <w:szCs w:val="16"/>
        </w:rPr>
        <w:t xml:space="preserve"> Committee Members</w:t>
      </w:r>
    </w:p>
    <w:p w14:paraId="077633D0" w14:textId="77777777" w:rsidR="00037AFD" w:rsidRDefault="00037AFD" w:rsidP="00256B45">
      <w:pPr>
        <w:spacing w:line="240" w:lineRule="exact"/>
        <w:rPr>
          <w:rFonts w:ascii="Arial" w:hAnsi="Arial" w:cs="Arial"/>
          <w:b/>
          <w:color w:val="578988"/>
          <w:spacing w:val="20"/>
          <w:sz w:val="18"/>
          <w:szCs w:val="18"/>
        </w:rPr>
      </w:pPr>
    </w:p>
    <w:p w14:paraId="22AC946E" w14:textId="14F7F4C7" w:rsidR="00256B45" w:rsidRPr="00256B45" w:rsidRDefault="00256B45" w:rsidP="00256B45">
      <w:pPr>
        <w:spacing w:line="240" w:lineRule="exact"/>
        <w:rPr>
          <w:rFonts w:ascii="Arial" w:hAnsi="Arial" w:cs="Arial"/>
          <w:b/>
          <w:color w:val="578988"/>
          <w:spacing w:val="20"/>
          <w:sz w:val="18"/>
          <w:szCs w:val="18"/>
        </w:rPr>
      </w:pPr>
      <w:r w:rsidRPr="00256B45">
        <w:rPr>
          <w:rFonts w:ascii="Arial" w:hAnsi="Arial" w:cs="Arial"/>
          <w:b/>
          <w:color w:val="578988"/>
          <w:spacing w:val="20"/>
          <w:sz w:val="18"/>
          <w:szCs w:val="18"/>
        </w:rPr>
        <w:t>CONTRIBUTING CENTERS</w:t>
      </w:r>
    </w:p>
    <w:p w14:paraId="3AB1CD1B" w14:textId="5DB710A7" w:rsidR="00256B45" w:rsidRPr="00722724" w:rsidRDefault="007B5781" w:rsidP="00722724">
      <w:pPr>
        <w:spacing w:line="240" w:lineRule="exact"/>
        <w:rPr>
          <w:rFonts w:ascii="Arial" w:hAnsi="Arial" w:cs="Arial"/>
          <w:color w:val="6C6C6C"/>
          <w:sz w:val="16"/>
          <w:szCs w:val="16"/>
        </w:rPr>
      </w:pPr>
      <w:r>
        <w:rPr>
          <w:rFonts w:ascii="Arial" w:hAnsi="Arial" w:cs="Arial"/>
          <w:color w:val="6C6C6C"/>
          <w:sz w:val="16"/>
          <w:szCs w:val="16"/>
        </w:rPr>
        <w:t>Children’s Hospital of Wisconsin, Children’s Hospital of Philadelphia,</w:t>
      </w:r>
      <w:r w:rsidR="008718C5">
        <w:rPr>
          <w:rFonts w:ascii="Arial" w:hAnsi="Arial" w:cs="Arial"/>
          <w:color w:val="6C6C6C"/>
          <w:sz w:val="16"/>
          <w:szCs w:val="16"/>
        </w:rPr>
        <w:t xml:space="preserve"> Seattle Children’s Hospital, Lucile Packard Children’s Hospital,</w:t>
      </w:r>
      <w:r>
        <w:rPr>
          <w:rFonts w:ascii="Arial" w:hAnsi="Arial" w:cs="Arial"/>
          <w:color w:val="6C6C6C"/>
          <w:sz w:val="16"/>
          <w:szCs w:val="16"/>
        </w:rPr>
        <w:t xml:space="preserve"> </w:t>
      </w:r>
      <w:r w:rsidR="008718C5" w:rsidRPr="008718C5">
        <w:rPr>
          <w:rFonts w:ascii="Arial" w:hAnsi="Arial" w:cs="Arial"/>
          <w:color w:val="6C6C6C"/>
          <w:sz w:val="16"/>
          <w:szCs w:val="16"/>
        </w:rPr>
        <w:t>Monroe Carell Jr. Children's Hospital</w:t>
      </w:r>
      <w:r w:rsidR="008718C5">
        <w:rPr>
          <w:rFonts w:ascii="Arial" w:hAnsi="Arial" w:cs="Arial"/>
          <w:color w:val="6C6C6C"/>
          <w:sz w:val="16"/>
          <w:szCs w:val="16"/>
        </w:rPr>
        <w:t xml:space="preserve"> at Vanderbilt, </w:t>
      </w:r>
      <w:r w:rsidR="00037AFD" w:rsidRPr="00037AFD">
        <w:rPr>
          <w:rFonts w:ascii="Arial" w:hAnsi="Arial" w:cs="Arial"/>
          <w:color w:val="6C6C6C"/>
          <w:sz w:val="16"/>
          <w:szCs w:val="16"/>
        </w:rPr>
        <w:t>UCSF Benioff Children's Hospital</w:t>
      </w:r>
      <w:r w:rsidR="00037AFD">
        <w:rPr>
          <w:rFonts w:ascii="Arial" w:hAnsi="Arial" w:cs="Arial"/>
          <w:color w:val="6C6C6C"/>
          <w:sz w:val="16"/>
          <w:szCs w:val="16"/>
        </w:rPr>
        <w:t xml:space="preserve">, </w:t>
      </w:r>
      <w:r>
        <w:rPr>
          <w:rFonts w:ascii="Arial" w:hAnsi="Arial" w:cs="Arial"/>
          <w:color w:val="6C6C6C"/>
          <w:sz w:val="16"/>
          <w:szCs w:val="16"/>
        </w:rPr>
        <w:t xml:space="preserve">Cincinnati Children’s Hospital </w:t>
      </w:r>
      <w:r w:rsidR="008718C5">
        <w:rPr>
          <w:rFonts w:ascii="Arial" w:hAnsi="Arial" w:cs="Arial"/>
          <w:color w:val="6C6C6C"/>
          <w:sz w:val="16"/>
          <w:szCs w:val="16"/>
        </w:rPr>
        <w:t>Medical Center</w:t>
      </w:r>
      <w:r w:rsidR="00351737">
        <w:rPr>
          <w:rFonts w:ascii="Arial" w:hAnsi="Arial" w:cs="Arial"/>
          <w:color w:val="6C6C6C"/>
          <w:sz w:val="16"/>
          <w:szCs w:val="16"/>
        </w:rPr>
        <w:t xml:space="preserve">, &amp; </w:t>
      </w:r>
      <w:r w:rsidR="00351737" w:rsidRPr="00351737">
        <w:rPr>
          <w:rFonts w:ascii="Arial" w:hAnsi="Arial" w:cs="Arial"/>
          <w:color w:val="6C6C6C"/>
          <w:sz w:val="16"/>
          <w:szCs w:val="16"/>
        </w:rPr>
        <w:t>University of Toronto in Canada</w:t>
      </w:r>
    </w:p>
    <w:p w14:paraId="50DFEC81" w14:textId="77777777" w:rsidR="00273E67" w:rsidRDefault="00273E67" w:rsidP="00256B45">
      <w:pPr>
        <w:spacing w:line="240" w:lineRule="exact"/>
        <w:rPr>
          <w:rFonts w:ascii="Arial" w:hAnsi="Arial" w:cs="Arial"/>
          <w:b/>
          <w:i/>
          <w:color w:val="6C6C6C"/>
          <w:sz w:val="16"/>
          <w:szCs w:val="16"/>
        </w:rPr>
      </w:pPr>
    </w:p>
    <w:p w14:paraId="6C2366F7" w14:textId="6F25816E" w:rsidR="00AC637F" w:rsidRPr="00256B45" w:rsidRDefault="00256B45" w:rsidP="00256B45">
      <w:pPr>
        <w:spacing w:line="240" w:lineRule="exact"/>
        <w:rPr>
          <w:rFonts w:ascii="Arial" w:hAnsi="Arial" w:cs="Arial"/>
          <w:i/>
          <w:color w:val="6C6C6C"/>
          <w:sz w:val="16"/>
          <w:szCs w:val="16"/>
        </w:rPr>
      </w:pPr>
      <w:r w:rsidRPr="00256B45">
        <w:rPr>
          <w:rFonts w:ascii="Arial" w:hAnsi="Arial" w:cs="Arial"/>
          <w:b/>
          <w:i/>
          <w:color w:val="6C6C6C"/>
          <w:sz w:val="16"/>
          <w:szCs w:val="16"/>
        </w:rPr>
        <w:t>Disclaimer:</w:t>
      </w:r>
      <w:r w:rsidRPr="00256B45">
        <w:rPr>
          <w:rFonts w:ascii="Arial" w:hAnsi="Arial" w:cs="Arial"/>
          <w:i/>
          <w:color w:val="6C6C6C"/>
          <w:sz w:val="16"/>
          <w:szCs w:val="16"/>
        </w:rPr>
        <w:t xml:space="preserve"> </w:t>
      </w:r>
      <w:r w:rsidR="00AC637F" w:rsidRPr="00AC637F">
        <w:rPr>
          <w:rFonts w:ascii="Arial" w:hAnsi="Arial" w:cs="Arial"/>
          <w:i/>
          <w:color w:val="6C6C6C"/>
          <w:sz w:val="16"/>
          <w:szCs w:val="16"/>
        </w:rPr>
        <w:t xml:space="preserve">The ACTION network is focused on quality improvement efforts such as harmonizing best practice protocols, disseminating them among institutions, and helping centers to improve care practices at the local level. This </w:t>
      </w:r>
      <w:r w:rsidR="007B5781">
        <w:rPr>
          <w:rFonts w:ascii="Arial" w:hAnsi="Arial" w:cs="Arial"/>
          <w:i/>
          <w:color w:val="6C6C6C"/>
          <w:sz w:val="16"/>
          <w:szCs w:val="16"/>
        </w:rPr>
        <w:t>referral guideline</w:t>
      </w:r>
      <w:r w:rsidR="00AC637F" w:rsidRPr="00AC637F">
        <w:rPr>
          <w:rFonts w:ascii="Arial" w:hAnsi="Arial" w:cs="Arial"/>
          <w:i/>
          <w:color w:val="6C6C6C"/>
          <w:sz w:val="16"/>
          <w:szCs w:val="16"/>
        </w:rPr>
        <w:t xml:space="preserve"> was developed as a consensus tool for </w:t>
      </w:r>
      <w:r w:rsidR="007B5781">
        <w:rPr>
          <w:rFonts w:ascii="Arial" w:hAnsi="Arial" w:cs="Arial"/>
          <w:i/>
          <w:color w:val="6C6C6C"/>
          <w:sz w:val="16"/>
          <w:szCs w:val="16"/>
        </w:rPr>
        <w:t>general cardiologists</w:t>
      </w:r>
      <w:r w:rsidR="00AC637F" w:rsidRPr="00AC637F">
        <w:rPr>
          <w:rFonts w:ascii="Arial" w:hAnsi="Arial" w:cs="Arial"/>
          <w:i/>
          <w:color w:val="6C6C6C"/>
          <w:sz w:val="16"/>
          <w:szCs w:val="16"/>
        </w:rPr>
        <w:t xml:space="preserve">. The information in the </w:t>
      </w:r>
      <w:r w:rsidR="007B5781">
        <w:rPr>
          <w:rFonts w:ascii="Arial" w:hAnsi="Arial" w:cs="Arial"/>
          <w:i/>
          <w:color w:val="6C6C6C"/>
          <w:sz w:val="16"/>
          <w:szCs w:val="16"/>
        </w:rPr>
        <w:t>guideline</w:t>
      </w:r>
      <w:r w:rsidR="00AC637F" w:rsidRPr="00AC637F">
        <w:rPr>
          <w:rFonts w:ascii="Arial" w:hAnsi="Arial" w:cs="Arial"/>
          <w:i/>
          <w:color w:val="6C6C6C"/>
          <w:sz w:val="16"/>
          <w:szCs w:val="16"/>
        </w:rPr>
        <w:t xml:space="preserve"> </w:t>
      </w:r>
      <w:r w:rsidR="007B5781">
        <w:rPr>
          <w:rFonts w:ascii="Arial" w:hAnsi="Arial" w:cs="Arial"/>
          <w:i/>
          <w:color w:val="6C6C6C"/>
          <w:sz w:val="16"/>
          <w:szCs w:val="16"/>
        </w:rPr>
        <w:t>is</w:t>
      </w:r>
      <w:r w:rsidR="00AC637F" w:rsidRPr="00AC637F">
        <w:rPr>
          <w:rFonts w:ascii="Arial" w:hAnsi="Arial" w:cs="Arial"/>
          <w:i/>
          <w:color w:val="6C6C6C"/>
          <w:sz w:val="16"/>
          <w:szCs w:val="16"/>
        </w:rPr>
        <w:t xml:space="preserve"> based on center practices, individual opinions, experiences, and, where available, published literature. </w:t>
      </w:r>
      <w:r w:rsidR="007B5781">
        <w:rPr>
          <w:rFonts w:ascii="Arial" w:hAnsi="Arial" w:cs="Arial"/>
          <w:i/>
          <w:color w:val="6C6C6C"/>
          <w:sz w:val="16"/>
          <w:szCs w:val="16"/>
        </w:rPr>
        <w:t>Providers &amp; centers</w:t>
      </w:r>
      <w:r w:rsidR="00AC637F" w:rsidRPr="00AC637F">
        <w:rPr>
          <w:rFonts w:ascii="Arial" w:hAnsi="Arial" w:cs="Arial"/>
          <w:i/>
          <w:color w:val="6C6C6C"/>
          <w:sz w:val="16"/>
          <w:szCs w:val="16"/>
        </w:rPr>
        <w:t xml:space="preserve"> may choose to adapt this protocol to include in their center-specific protocols with reference to ACTION with the understanding that </w:t>
      </w:r>
      <w:r w:rsidR="007B5781">
        <w:rPr>
          <w:rFonts w:ascii="Arial" w:hAnsi="Arial" w:cs="Arial"/>
          <w:i/>
          <w:color w:val="6C6C6C"/>
          <w:sz w:val="16"/>
          <w:szCs w:val="16"/>
        </w:rPr>
        <w:t xml:space="preserve">this is </w:t>
      </w:r>
      <w:r w:rsidR="00AC637F" w:rsidRPr="00AC637F">
        <w:rPr>
          <w:rFonts w:ascii="Arial" w:hAnsi="Arial" w:cs="Arial"/>
          <w:i/>
          <w:color w:val="6C6C6C"/>
          <w:sz w:val="16"/>
          <w:szCs w:val="16"/>
        </w:rPr>
        <w:t>meant as</w:t>
      </w:r>
      <w:r w:rsidR="007B5781">
        <w:rPr>
          <w:rFonts w:ascii="Arial" w:hAnsi="Arial" w:cs="Arial"/>
          <w:i/>
          <w:color w:val="6C6C6C"/>
          <w:sz w:val="16"/>
          <w:szCs w:val="16"/>
        </w:rPr>
        <w:t xml:space="preserve"> a</w:t>
      </w:r>
      <w:r w:rsidR="00AC637F" w:rsidRPr="00AC637F">
        <w:rPr>
          <w:rFonts w:ascii="Arial" w:hAnsi="Arial" w:cs="Arial"/>
          <w:i/>
          <w:color w:val="6C6C6C"/>
          <w:sz w:val="16"/>
          <w:szCs w:val="16"/>
        </w:rPr>
        <w:t xml:space="preserve"> guideline and not</w:t>
      </w:r>
      <w:r w:rsidR="007B5781">
        <w:rPr>
          <w:rFonts w:ascii="Arial" w:hAnsi="Arial" w:cs="Arial"/>
          <w:i/>
          <w:color w:val="6C6C6C"/>
          <w:sz w:val="16"/>
          <w:szCs w:val="16"/>
        </w:rPr>
        <w:t xml:space="preserve"> as</w:t>
      </w:r>
      <w:r w:rsidR="00AC637F" w:rsidRPr="00AC637F">
        <w:rPr>
          <w:rFonts w:ascii="Arial" w:hAnsi="Arial" w:cs="Arial"/>
          <w:i/>
          <w:color w:val="6C6C6C"/>
          <w:sz w:val="16"/>
          <w:szCs w:val="16"/>
        </w:rPr>
        <w:t xml:space="preserve"> standard of care.</w:t>
      </w:r>
      <w:r w:rsidR="0033498B">
        <w:rPr>
          <w:rFonts w:ascii="Arial" w:hAnsi="Arial" w:cs="Arial"/>
          <w:i/>
          <w:color w:val="6C6C6C"/>
          <w:sz w:val="16"/>
          <w:szCs w:val="16"/>
        </w:rPr>
        <w:t xml:space="preserve">  (</w:t>
      </w:r>
      <w:r w:rsidR="00AC637F">
        <w:rPr>
          <w:rFonts w:ascii="Arial" w:hAnsi="Arial" w:cs="Arial"/>
          <w:i/>
          <w:color w:val="6C6C6C"/>
          <w:sz w:val="16"/>
          <w:szCs w:val="16"/>
        </w:rPr>
        <w:t xml:space="preserve">Revised: </w:t>
      </w:r>
      <w:r w:rsidR="008718C5">
        <w:rPr>
          <w:rFonts w:ascii="Arial" w:hAnsi="Arial" w:cs="Arial"/>
          <w:i/>
          <w:color w:val="6C6C6C"/>
          <w:sz w:val="16"/>
          <w:szCs w:val="16"/>
        </w:rPr>
        <w:t>02/06/2020</w:t>
      </w:r>
      <w:r w:rsidR="0033498B">
        <w:rPr>
          <w:rFonts w:ascii="Arial" w:hAnsi="Arial" w:cs="Arial"/>
          <w:i/>
          <w:color w:val="6C6C6C"/>
          <w:sz w:val="16"/>
          <w:szCs w:val="16"/>
        </w:rPr>
        <w:t>)</w:t>
      </w:r>
    </w:p>
    <w:p w14:paraId="30DA1893" w14:textId="77777777" w:rsidR="00256B45" w:rsidRPr="00256B45" w:rsidRDefault="00256B45" w:rsidP="00256B45">
      <w:pPr>
        <w:spacing w:line="240" w:lineRule="exact"/>
        <w:rPr>
          <w:rFonts w:ascii="Arial" w:hAnsi="Arial" w:cs="Arial"/>
          <w:color w:val="6C6C6C"/>
          <w:sz w:val="16"/>
          <w:szCs w:val="16"/>
        </w:rPr>
      </w:pPr>
    </w:p>
    <w:sectPr w:rsidR="00256B45" w:rsidRPr="00256B45" w:rsidSect="00722724">
      <w:headerReference w:type="default" r:id="rId8"/>
      <w:footerReference w:type="default" r:id="rId9"/>
      <w:headerReference w:type="first" r:id="rId10"/>
      <w:footerReference w:type="first" r:id="rId11"/>
      <w:pgSz w:w="12240" w:h="15840"/>
      <w:pgMar w:top="900" w:right="3060" w:bottom="1908" w:left="9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B7E50" w14:textId="77777777" w:rsidR="00D90C21" w:rsidRDefault="00D90C21" w:rsidP="001F67B8">
      <w:r>
        <w:separator/>
      </w:r>
    </w:p>
  </w:endnote>
  <w:endnote w:type="continuationSeparator" w:id="0">
    <w:p w14:paraId="1965A260" w14:textId="77777777" w:rsidR="00D90C21" w:rsidRDefault="00D90C21" w:rsidP="001F6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C0E97" w14:textId="77777777" w:rsidR="007C79E3" w:rsidRDefault="000A6BAC">
    <w:pPr>
      <w:pStyle w:val="Footer"/>
    </w:pPr>
    <w:r>
      <w:rPr>
        <w:noProof/>
      </w:rPr>
      <mc:AlternateContent>
        <mc:Choice Requires="wps">
          <w:drawing>
            <wp:anchor distT="0" distB="0" distL="114300" distR="114300" simplePos="0" relativeHeight="251664384" behindDoc="0" locked="0" layoutInCell="1" allowOverlap="1" wp14:anchorId="384B3829" wp14:editId="38B645CD">
              <wp:simplePos x="0" y="0"/>
              <wp:positionH relativeFrom="column">
                <wp:posOffset>2457450</wp:posOffset>
              </wp:positionH>
              <wp:positionV relativeFrom="paragraph">
                <wp:posOffset>-154305</wp:posOffset>
              </wp:positionV>
              <wp:extent cx="0" cy="243840"/>
              <wp:effectExtent l="0" t="0" r="25400" b="35560"/>
              <wp:wrapNone/>
              <wp:docPr id="14" name="Straight Connector 14"/>
              <wp:cNvGraphicFramePr/>
              <a:graphic xmlns:a="http://schemas.openxmlformats.org/drawingml/2006/main">
                <a:graphicData uri="http://schemas.microsoft.com/office/word/2010/wordprocessingShape">
                  <wps:wsp>
                    <wps:cNvCnPr/>
                    <wps:spPr>
                      <a:xfrm>
                        <a:off x="0" y="0"/>
                        <a:ext cx="0" cy="243840"/>
                      </a:xfrm>
                      <a:prstGeom prst="line">
                        <a:avLst/>
                      </a:prstGeom>
                      <a:ln w="12700">
                        <a:solidFill>
                          <a:srgbClr val="DBD74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D993A4" id="Straight Connector 1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3.5pt,-12.15pt" to="193.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" strokecolor="#dbd745" strokeweight="1pt">
              <v:stroke joinstyle="miter"/>
            </v:line>
          </w:pict>
        </mc:Fallback>
      </mc:AlternateContent>
    </w:r>
    <w:r w:rsidR="00B857C5">
      <w:rPr>
        <w:noProof/>
      </w:rPr>
      <mc:AlternateContent>
        <mc:Choice Requires="wps">
          <w:drawing>
            <wp:anchor distT="0" distB="0" distL="114300" distR="114300" simplePos="0" relativeHeight="251661312" behindDoc="0" locked="0" layoutInCell="1" allowOverlap="1" wp14:anchorId="43A09932" wp14:editId="0321F733">
              <wp:simplePos x="0" y="0"/>
              <wp:positionH relativeFrom="column">
                <wp:posOffset>2372360</wp:posOffset>
              </wp:positionH>
              <wp:positionV relativeFrom="paragraph">
                <wp:posOffset>-137160</wp:posOffset>
              </wp:positionV>
              <wp:extent cx="1719072" cy="228600"/>
              <wp:effectExtent l="0" t="0" r="8255" b="0"/>
              <wp:wrapNone/>
              <wp:docPr id="11" name="Text Box 11"/>
              <wp:cNvGraphicFramePr/>
              <a:graphic xmlns:a="http://schemas.openxmlformats.org/drawingml/2006/main">
                <a:graphicData uri="http://schemas.microsoft.com/office/word/2010/wordprocessingShape">
                  <wps:wsp>
                    <wps:cNvSpPr txBox="1"/>
                    <wps:spPr>
                      <a:xfrm>
                        <a:off x="0" y="0"/>
                        <a:ext cx="1719072"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B02B98D" w14:textId="77777777" w:rsidR="007C79E3" w:rsidRPr="00AE24A6" w:rsidRDefault="00AE24A6" w:rsidP="00EC044F">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A09932" id="_x0000_t202" coordsize="21600,21600" o:spt="202" path="m,l,21600r21600,l21600,xe">
              <v:stroke joinstyle="miter"/>
              <v:path gradientshapeok="t" o:connecttype="rect"/>
            </v:shapetype>
            <v:shape id="Text Box 11" o:spid="_x0000_s1029" type="#_x0000_t202" style="position:absolute;margin-left:186.8pt;margin-top:-10.8pt;width:135.3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" filled="f" stroked="f">
              <v:textbox inset="0,,0,0">
                <w:txbxContent>
                  <w:p w14:paraId="4B02B98D" w14:textId="77777777" w:rsidR="007C79E3" w:rsidRPr="00AE24A6" w:rsidRDefault="00AE24A6" w:rsidP="00EC044F">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v:textbox>
            </v:shape>
          </w:pict>
        </mc:Fallback>
      </mc:AlternateContent>
    </w:r>
    <w:r w:rsidR="00B857C5">
      <w:rPr>
        <w:noProof/>
      </w:rPr>
      <mc:AlternateContent>
        <mc:Choice Requires="wps">
          <w:drawing>
            <wp:anchor distT="0" distB="0" distL="114300" distR="114300" simplePos="0" relativeHeight="251663360" behindDoc="0" locked="0" layoutInCell="1" allowOverlap="1" wp14:anchorId="4914FF72" wp14:editId="4598A0CB">
              <wp:simplePos x="0" y="0"/>
              <wp:positionH relativeFrom="column">
                <wp:posOffset>1119505</wp:posOffset>
              </wp:positionH>
              <wp:positionV relativeFrom="paragraph">
                <wp:posOffset>-137160</wp:posOffset>
              </wp:positionV>
              <wp:extent cx="1252728" cy="228600"/>
              <wp:effectExtent l="0" t="0" r="17780" b="0"/>
              <wp:wrapNone/>
              <wp:docPr id="12" name="Text Box 12"/>
              <wp:cNvGraphicFramePr/>
              <a:graphic xmlns:a="http://schemas.openxmlformats.org/drawingml/2006/main">
                <a:graphicData uri="http://schemas.microsoft.com/office/word/2010/wordprocessingShape">
                  <wps:wsp>
                    <wps:cNvSpPr txBox="1"/>
                    <wps:spPr>
                      <a:xfrm>
                        <a:off x="0" y="0"/>
                        <a:ext cx="1252728"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03F2909" w14:textId="77777777" w:rsidR="00EC044F" w:rsidRPr="00EC044F" w:rsidRDefault="00EC044F" w:rsidP="00AE24A6">
                          <w:pPr>
                            <w:jc w:val="right"/>
                            <w:rPr>
                              <w:rFonts w:ascii="Arial" w:hAnsi="Arial" w:cs="Arial"/>
                              <w:color w:val="6C6C6C"/>
                              <w:sz w:val="16"/>
                              <w:szCs w:val="16"/>
                            </w:rPr>
                          </w:pPr>
                          <w:r>
                            <w:rPr>
                              <w:rFonts w:ascii="Arial" w:hAnsi="Arial" w:cs="Arial"/>
                              <w:color w:val="6C6C6C"/>
                              <w:sz w:val="16"/>
                              <w:szCs w:val="16"/>
                            </w:rPr>
                            <w:t>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14FF72" id="Text Box 12" o:spid="_x0000_s1030" type="#_x0000_t202" style="position:absolute;margin-left:88.15pt;margin-top:-10.8pt;width:98.6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" filled="f" stroked="f">
              <v:textbox inset="0,,0,0">
                <w:txbxContent>
                  <w:p w14:paraId="703F2909" w14:textId="77777777" w:rsidR="00EC044F" w:rsidRPr="00EC044F" w:rsidRDefault="00EC044F" w:rsidP="00AE24A6">
                    <w:pPr>
                      <w:jc w:val="right"/>
                      <w:rPr>
                        <w:rFonts w:ascii="Arial" w:hAnsi="Arial" w:cs="Arial"/>
                        <w:color w:val="6C6C6C"/>
                        <w:sz w:val="16"/>
                        <w:szCs w:val="16"/>
                      </w:rPr>
                    </w:pPr>
                    <w:r>
                      <w:rPr>
                        <w:rFonts w:ascii="Arial" w:hAnsi="Arial" w:cs="Arial"/>
                        <w:color w:val="6C6C6C"/>
                        <w:sz w:val="16"/>
                        <w:szCs w:val="16"/>
                      </w:rPr>
                      <w:t>actionlearningnetwork.org</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00149" w14:textId="77777777" w:rsidR="000A6BAC" w:rsidRDefault="000A6BAC">
    <w:pPr>
      <w:pStyle w:val="Footer"/>
    </w:pPr>
    <w:r>
      <w:rPr>
        <w:noProof/>
      </w:rPr>
      <mc:AlternateContent>
        <mc:Choice Requires="wps">
          <w:drawing>
            <wp:anchor distT="0" distB="0" distL="114300" distR="114300" simplePos="0" relativeHeight="251667456" behindDoc="0" locked="0" layoutInCell="1" allowOverlap="1" wp14:anchorId="3A43A2A4" wp14:editId="4FC34099">
              <wp:simplePos x="0" y="0"/>
              <wp:positionH relativeFrom="column">
                <wp:posOffset>1072515</wp:posOffset>
              </wp:positionH>
              <wp:positionV relativeFrom="paragraph">
                <wp:posOffset>-128270</wp:posOffset>
              </wp:positionV>
              <wp:extent cx="1719072" cy="228600"/>
              <wp:effectExtent l="0" t="0" r="8255" b="0"/>
              <wp:wrapNone/>
              <wp:docPr id="25" name="Text Box 25"/>
              <wp:cNvGraphicFramePr/>
              <a:graphic xmlns:a="http://schemas.openxmlformats.org/drawingml/2006/main">
                <a:graphicData uri="http://schemas.microsoft.com/office/word/2010/wordprocessingShape">
                  <wps:wsp>
                    <wps:cNvSpPr txBox="1"/>
                    <wps:spPr>
                      <a:xfrm>
                        <a:off x="0" y="0"/>
                        <a:ext cx="1719072"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63FE98D" w14:textId="77777777" w:rsidR="000A6BAC" w:rsidRPr="00AE24A6" w:rsidRDefault="000A6BAC" w:rsidP="000A6BAC">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43A2A4" id="_x0000_t202" coordsize="21600,21600" o:spt="202" path="m,l,21600r21600,l21600,xe">
              <v:stroke joinstyle="miter"/>
              <v:path gradientshapeok="t" o:connecttype="rect"/>
            </v:shapetype>
            <v:shape id="Text Box 25" o:spid="_x0000_s1031" type="#_x0000_t202" style="position:absolute;margin-left:84.45pt;margin-top:-10.1pt;width:135.35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" filled="f" stroked="f">
              <v:textbox inset="0,,0,0">
                <w:txbxContent>
                  <w:p w14:paraId="663FE98D" w14:textId="77777777" w:rsidR="000A6BAC" w:rsidRPr="00AE24A6" w:rsidRDefault="000A6BAC" w:rsidP="000A6BAC">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10921151" wp14:editId="4EAEFAD6">
              <wp:simplePos x="0" y="0"/>
              <wp:positionH relativeFrom="column">
                <wp:posOffset>-180340</wp:posOffset>
              </wp:positionH>
              <wp:positionV relativeFrom="paragraph">
                <wp:posOffset>-128270</wp:posOffset>
              </wp:positionV>
              <wp:extent cx="1252728" cy="228600"/>
              <wp:effectExtent l="0" t="0" r="17780" b="0"/>
              <wp:wrapNone/>
              <wp:docPr id="26" name="Text Box 26"/>
              <wp:cNvGraphicFramePr/>
              <a:graphic xmlns:a="http://schemas.openxmlformats.org/drawingml/2006/main">
                <a:graphicData uri="http://schemas.microsoft.com/office/word/2010/wordprocessingShape">
                  <wps:wsp>
                    <wps:cNvSpPr txBox="1"/>
                    <wps:spPr>
                      <a:xfrm>
                        <a:off x="0" y="0"/>
                        <a:ext cx="1252728"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5207AD4" w14:textId="77777777" w:rsidR="000A6BAC" w:rsidRPr="00EC044F" w:rsidRDefault="000A6BAC" w:rsidP="000A6BAC">
                          <w:pPr>
                            <w:jc w:val="right"/>
                            <w:rPr>
                              <w:rFonts w:ascii="Arial" w:hAnsi="Arial" w:cs="Arial"/>
                              <w:color w:val="6C6C6C"/>
                              <w:sz w:val="16"/>
                              <w:szCs w:val="16"/>
                            </w:rPr>
                          </w:pPr>
                          <w:r>
                            <w:rPr>
                              <w:rFonts w:ascii="Arial" w:hAnsi="Arial" w:cs="Arial"/>
                              <w:color w:val="6C6C6C"/>
                              <w:sz w:val="16"/>
                              <w:szCs w:val="16"/>
                            </w:rPr>
                            <w:t>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921151" id="Text Box 26" o:spid="_x0000_s1032" type="#_x0000_t202" style="position:absolute;margin-left:-14.2pt;margin-top:-10.1pt;width:98.65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" filled="f" stroked="f">
              <v:textbox inset="0,,0,0">
                <w:txbxContent>
                  <w:p w14:paraId="55207AD4" w14:textId="77777777" w:rsidR="000A6BAC" w:rsidRPr="00EC044F" w:rsidRDefault="000A6BAC" w:rsidP="000A6BAC">
                    <w:pPr>
                      <w:jc w:val="right"/>
                      <w:rPr>
                        <w:rFonts w:ascii="Arial" w:hAnsi="Arial" w:cs="Arial"/>
                        <w:color w:val="6C6C6C"/>
                        <w:sz w:val="16"/>
                        <w:szCs w:val="16"/>
                      </w:rPr>
                    </w:pPr>
                    <w:r>
                      <w:rPr>
                        <w:rFonts w:ascii="Arial" w:hAnsi="Arial" w:cs="Arial"/>
                        <w:color w:val="6C6C6C"/>
                        <w:sz w:val="16"/>
                        <w:szCs w:val="16"/>
                      </w:rPr>
                      <w:t>actionlearningnetwork.org</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29D9B63D" wp14:editId="20311B7A">
              <wp:simplePos x="0" y="0"/>
              <wp:positionH relativeFrom="column">
                <wp:posOffset>1157605</wp:posOffset>
              </wp:positionH>
              <wp:positionV relativeFrom="paragraph">
                <wp:posOffset>-146050</wp:posOffset>
              </wp:positionV>
              <wp:extent cx="0" cy="246888"/>
              <wp:effectExtent l="0" t="0" r="25400" b="33020"/>
              <wp:wrapNone/>
              <wp:docPr id="27" name="Straight Connector 27"/>
              <wp:cNvGraphicFramePr/>
              <a:graphic xmlns:a="http://schemas.openxmlformats.org/drawingml/2006/main">
                <a:graphicData uri="http://schemas.microsoft.com/office/word/2010/wordprocessingShape">
                  <wps:wsp>
                    <wps:cNvCnPr/>
                    <wps:spPr>
                      <a:xfrm>
                        <a:off x="0" y="0"/>
                        <a:ext cx="0" cy="246888"/>
                      </a:xfrm>
                      <a:prstGeom prst="line">
                        <a:avLst/>
                      </a:prstGeom>
                      <a:ln w="12700">
                        <a:solidFill>
                          <a:srgbClr val="DBD74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667339" id="Straight Connector 2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15pt,-11.5pt" to="91.1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" strokecolor="#dbd745"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77AA3" w14:textId="77777777" w:rsidR="00D90C21" w:rsidRDefault="00D90C21" w:rsidP="001F67B8">
      <w:r>
        <w:separator/>
      </w:r>
    </w:p>
  </w:footnote>
  <w:footnote w:type="continuationSeparator" w:id="0">
    <w:p w14:paraId="7B0CD4A7" w14:textId="77777777" w:rsidR="00D90C21" w:rsidRDefault="00D90C21" w:rsidP="001F67B8">
      <w:r>
        <w:continuationSeparator/>
      </w:r>
    </w:p>
  </w:footnote>
  <w:footnote w:id="1">
    <w:p w14:paraId="54C24E3F" w14:textId="375FAFAB" w:rsidR="008718C5" w:rsidRPr="00722724" w:rsidRDefault="008718C5">
      <w:pPr>
        <w:pStyle w:val="FootnoteText"/>
        <w:rPr>
          <w:rFonts w:ascii="Arial" w:hAnsi="Arial" w:cs="Arial"/>
          <w:color w:val="77787B"/>
          <w:sz w:val="16"/>
          <w:szCs w:val="16"/>
        </w:rPr>
      </w:pPr>
      <w:r w:rsidRPr="00722724">
        <w:rPr>
          <w:rStyle w:val="FootnoteReference"/>
          <w:rFonts w:ascii="Arial" w:hAnsi="Arial" w:cs="Arial"/>
          <w:color w:val="77787B"/>
          <w:sz w:val="16"/>
          <w:szCs w:val="16"/>
        </w:rPr>
        <w:footnoteRef/>
      </w:r>
      <w:r w:rsidRPr="00722724">
        <w:rPr>
          <w:rFonts w:ascii="Arial" w:hAnsi="Arial" w:cs="Arial"/>
          <w:color w:val="77787B"/>
          <w:sz w:val="16"/>
          <w:szCs w:val="16"/>
        </w:rPr>
        <w:t xml:space="preserve"> In adult patients, referral should be to a combined program including both ACHD and advanced heart failure providers</w:t>
      </w:r>
    </w:p>
  </w:footnote>
  <w:footnote w:id="2">
    <w:p w14:paraId="393CB4F4" w14:textId="1734953F" w:rsidR="008718C5" w:rsidRPr="00722724" w:rsidRDefault="008718C5">
      <w:pPr>
        <w:pStyle w:val="FootnoteText"/>
        <w:rPr>
          <w:rFonts w:ascii="Arial" w:hAnsi="Arial" w:cs="Arial"/>
          <w:sz w:val="16"/>
          <w:szCs w:val="16"/>
        </w:rPr>
      </w:pPr>
      <w:r w:rsidRPr="00722724">
        <w:rPr>
          <w:rStyle w:val="FootnoteReference"/>
          <w:rFonts w:ascii="Arial" w:hAnsi="Arial" w:cs="Arial"/>
          <w:color w:val="77787B"/>
          <w:sz w:val="16"/>
          <w:szCs w:val="16"/>
        </w:rPr>
        <w:footnoteRef/>
      </w:r>
      <w:r w:rsidRPr="00722724">
        <w:rPr>
          <w:rFonts w:ascii="Arial" w:hAnsi="Arial" w:cs="Arial"/>
          <w:color w:val="77787B"/>
          <w:sz w:val="16"/>
          <w:szCs w:val="16"/>
        </w:rPr>
        <w:t xml:space="preserve"> In patients with a high probability of prolonged waiting list time such as those with high levels of </w:t>
      </w:r>
      <w:proofErr w:type="spellStart"/>
      <w:r w:rsidRPr="00722724">
        <w:rPr>
          <w:rFonts w:ascii="Arial" w:hAnsi="Arial" w:cs="Arial"/>
          <w:color w:val="77787B"/>
          <w:sz w:val="16"/>
          <w:szCs w:val="16"/>
        </w:rPr>
        <w:t>allosensitization</w:t>
      </w:r>
      <w:proofErr w:type="spellEnd"/>
      <w:r w:rsidRPr="00722724">
        <w:rPr>
          <w:rFonts w:ascii="Arial" w:hAnsi="Arial" w:cs="Arial"/>
          <w:color w:val="77787B"/>
          <w:sz w:val="16"/>
          <w:szCs w:val="16"/>
        </w:rPr>
        <w:t xml:space="preserve"> earlier referral should be considered.</w:t>
      </w:r>
    </w:p>
  </w:footnote>
  <w:footnote w:id="3">
    <w:p w14:paraId="32ECF4AB" w14:textId="507683EE" w:rsidR="008718C5" w:rsidRPr="00722724" w:rsidRDefault="008718C5">
      <w:pPr>
        <w:pStyle w:val="FootnoteText"/>
        <w:rPr>
          <w:rFonts w:ascii="Arial" w:hAnsi="Arial" w:cs="Arial"/>
          <w:sz w:val="16"/>
          <w:szCs w:val="16"/>
        </w:rPr>
      </w:pPr>
      <w:r w:rsidRPr="00722724">
        <w:rPr>
          <w:rStyle w:val="FootnoteReference"/>
          <w:rFonts w:ascii="Arial" w:hAnsi="Arial" w:cs="Arial"/>
          <w:color w:val="77787B"/>
          <w:sz w:val="16"/>
          <w:szCs w:val="16"/>
        </w:rPr>
        <w:footnoteRef/>
      </w:r>
      <w:r w:rsidRPr="00722724">
        <w:rPr>
          <w:rFonts w:ascii="Arial" w:hAnsi="Arial" w:cs="Arial"/>
          <w:color w:val="77787B"/>
          <w:sz w:val="16"/>
          <w:szCs w:val="16"/>
        </w:rPr>
        <w:t xml:space="preserve"> Particular monitoring of patients with a systemic morphologic RV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D0632" w14:textId="77777777" w:rsidR="001F67B8" w:rsidRDefault="001F67B8">
    <w:pPr>
      <w:pStyle w:val="Header"/>
    </w:pPr>
    <w:r>
      <w:rPr>
        <w:noProof/>
      </w:rPr>
      <w:drawing>
        <wp:anchor distT="0" distB="0" distL="114300" distR="114300" simplePos="0" relativeHeight="251658240" behindDoc="1" locked="0" layoutInCell="1" allowOverlap="1" wp14:anchorId="50CC05B6" wp14:editId="3E03F142">
          <wp:simplePos x="0" y="0"/>
          <wp:positionH relativeFrom="page">
            <wp:posOffset>0</wp:posOffset>
          </wp:positionH>
          <wp:positionV relativeFrom="page">
            <wp:posOffset>0</wp:posOffset>
          </wp:positionV>
          <wp:extent cx="7772400" cy="10054457"/>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d_D&amp;P2mtg.pdf"/>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445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6DFDE" w14:textId="77777777" w:rsidR="00454D58" w:rsidRDefault="00454D58">
    <w:pPr>
      <w:pStyle w:val="Header"/>
    </w:pPr>
    <w:r>
      <w:rPr>
        <w:noProof/>
      </w:rPr>
      <w:drawing>
        <wp:anchor distT="0" distB="0" distL="114300" distR="114300" simplePos="0" relativeHeight="251665408" behindDoc="1" locked="0" layoutInCell="1" allowOverlap="1" wp14:anchorId="0B5D5734" wp14:editId="16E715FF">
          <wp:simplePos x="0" y="0"/>
          <wp:positionH relativeFrom="page">
            <wp:posOffset>0</wp:posOffset>
          </wp:positionH>
          <wp:positionV relativeFrom="page">
            <wp:posOffset>0</wp:posOffset>
          </wp:positionV>
          <wp:extent cx="7772400" cy="100584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armDocs_BKGD-02.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8A"/>
    <w:multiLevelType w:val="hybridMultilevel"/>
    <w:tmpl w:val="99840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470E7E"/>
    <w:multiLevelType w:val="hybridMultilevel"/>
    <w:tmpl w:val="5374209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E61B30"/>
    <w:multiLevelType w:val="hybridMultilevel"/>
    <w:tmpl w:val="80F22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0C0471"/>
    <w:multiLevelType w:val="hybridMultilevel"/>
    <w:tmpl w:val="BBD69F48"/>
    <w:lvl w:ilvl="0" w:tplc="04090017">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1A75BE8"/>
    <w:multiLevelType w:val="hybridMultilevel"/>
    <w:tmpl w:val="388CD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480821"/>
    <w:multiLevelType w:val="hybridMultilevel"/>
    <w:tmpl w:val="31BE8E0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30C32B7"/>
    <w:multiLevelType w:val="hybridMultilevel"/>
    <w:tmpl w:val="C338AC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3D0FEC"/>
    <w:multiLevelType w:val="hybridMultilevel"/>
    <w:tmpl w:val="AED259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36C0108"/>
    <w:multiLevelType w:val="hybridMultilevel"/>
    <w:tmpl w:val="573AA7F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3A042BE"/>
    <w:multiLevelType w:val="hybridMultilevel"/>
    <w:tmpl w:val="84D202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666D9E"/>
    <w:multiLevelType w:val="hybridMultilevel"/>
    <w:tmpl w:val="FBEA031A"/>
    <w:lvl w:ilvl="0" w:tplc="7966A2BA">
      <w:start w:val="1"/>
      <w:numFmt w:val="decimal"/>
      <w:lvlText w:val="%1)"/>
      <w:lvlJc w:val="left"/>
      <w:pPr>
        <w:ind w:left="720" w:hanging="360"/>
      </w:pPr>
      <w:rPr>
        <w:rFonts w:hint="default"/>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8B13C4"/>
    <w:multiLevelType w:val="hybridMultilevel"/>
    <w:tmpl w:val="F69080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F264530"/>
    <w:multiLevelType w:val="hybridMultilevel"/>
    <w:tmpl w:val="079AE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E5DC7"/>
    <w:multiLevelType w:val="hybridMultilevel"/>
    <w:tmpl w:val="EB828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CA34F4"/>
    <w:multiLevelType w:val="hybridMultilevel"/>
    <w:tmpl w:val="560EE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747A22"/>
    <w:multiLevelType w:val="hybridMultilevel"/>
    <w:tmpl w:val="5770EB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FCE4EE3"/>
    <w:multiLevelType w:val="hybridMultilevel"/>
    <w:tmpl w:val="3146D4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FCE6A5E"/>
    <w:multiLevelType w:val="hybridMultilevel"/>
    <w:tmpl w:val="3D704492"/>
    <w:lvl w:ilvl="0" w:tplc="F40629DE">
      <w:start w:val="1"/>
      <w:numFmt w:val="decimal"/>
      <w:lvlText w:val="%1)"/>
      <w:lvlJc w:val="left"/>
      <w:pPr>
        <w:ind w:left="720" w:hanging="360"/>
      </w:pPr>
      <w:rPr>
        <w:rFonts w:hint="default"/>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05145C"/>
    <w:multiLevelType w:val="hybridMultilevel"/>
    <w:tmpl w:val="7C46152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12F3A36"/>
    <w:multiLevelType w:val="hybridMultilevel"/>
    <w:tmpl w:val="AADC442A"/>
    <w:lvl w:ilvl="0" w:tplc="5BCC1C88">
      <w:start w:val="1"/>
      <w:numFmt w:val="decimal"/>
      <w:lvlText w:val="%1)"/>
      <w:lvlJc w:val="left"/>
      <w:pPr>
        <w:ind w:left="720" w:hanging="360"/>
      </w:pPr>
      <w:rPr>
        <w:rFonts w:hint="default"/>
        <w:b/>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6F372E"/>
    <w:multiLevelType w:val="hybridMultilevel"/>
    <w:tmpl w:val="D024B4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C50816"/>
    <w:multiLevelType w:val="hybridMultilevel"/>
    <w:tmpl w:val="E07C86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537110"/>
    <w:multiLevelType w:val="hybridMultilevel"/>
    <w:tmpl w:val="EFE82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7101096">
      <w:start w:val="2"/>
      <w:numFmt w:val="decimal"/>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CA0027"/>
    <w:multiLevelType w:val="hybridMultilevel"/>
    <w:tmpl w:val="392C97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A421FD"/>
    <w:multiLevelType w:val="hybridMultilevel"/>
    <w:tmpl w:val="1F403376"/>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5B356FD"/>
    <w:multiLevelType w:val="hybridMultilevel"/>
    <w:tmpl w:val="CACC72F0"/>
    <w:lvl w:ilvl="0" w:tplc="F7926466">
      <w:start w:val="1"/>
      <w:numFmt w:val="decimal"/>
      <w:lvlText w:val="%1)"/>
      <w:lvlJc w:val="left"/>
      <w:pPr>
        <w:ind w:left="720" w:hanging="360"/>
      </w:pPr>
      <w:rPr>
        <w:rFonts w:hint="default"/>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697EBC"/>
    <w:multiLevelType w:val="hybridMultilevel"/>
    <w:tmpl w:val="83AA8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AE666E"/>
    <w:multiLevelType w:val="hybridMultilevel"/>
    <w:tmpl w:val="B286738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EEC16D3"/>
    <w:multiLevelType w:val="hybridMultilevel"/>
    <w:tmpl w:val="83B40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5627CE"/>
    <w:multiLevelType w:val="hybridMultilevel"/>
    <w:tmpl w:val="8DB02F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C671D8"/>
    <w:multiLevelType w:val="hybridMultilevel"/>
    <w:tmpl w:val="66DA1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9668137">
    <w:abstractNumId w:val="28"/>
  </w:num>
  <w:num w:numId="2" w16cid:durableId="155416861">
    <w:abstractNumId w:val="12"/>
  </w:num>
  <w:num w:numId="3" w16cid:durableId="1308512002">
    <w:abstractNumId w:val="0"/>
  </w:num>
  <w:num w:numId="4" w16cid:durableId="2061055780">
    <w:abstractNumId w:val="30"/>
  </w:num>
  <w:num w:numId="5" w16cid:durableId="2097169482">
    <w:abstractNumId w:val="2"/>
  </w:num>
  <w:num w:numId="6" w16cid:durableId="755513850">
    <w:abstractNumId w:val="4"/>
  </w:num>
  <w:num w:numId="7" w16cid:durableId="1029376517">
    <w:abstractNumId w:val="13"/>
  </w:num>
  <w:num w:numId="8" w16cid:durableId="1337461615">
    <w:abstractNumId w:val="26"/>
  </w:num>
  <w:num w:numId="9" w16cid:durableId="949780231">
    <w:abstractNumId w:val="14"/>
  </w:num>
  <w:num w:numId="10" w16cid:durableId="2132506612">
    <w:abstractNumId w:val="23"/>
  </w:num>
  <w:num w:numId="11" w16cid:durableId="756051529">
    <w:abstractNumId w:val="6"/>
  </w:num>
  <w:num w:numId="12" w16cid:durableId="984624394">
    <w:abstractNumId w:val="20"/>
  </w:num>
  <w:num w:numId="13" w16cid:durableId="228423571">
    <w:abstractNumId w:val="22"/>
  </w:num>
  <w:num w:numId="14" w16cid:durableId="2146582070">
    <w:abstractNumId w:val="9"/>
  </w:num>
  <w:num w:numId="15" w16cid:durableId="1190022479">
    <w:abstractNumId w:val="11"/>
  </w:num>
  <w:num w:numId="16" w16cid:durableId="179004555">
    <w:abstractNumId w:val="15"/>
  </w:num>
  <w:num w:numId="17" w16cid:durableId="905451755">
    <w:abstractNumId w:val="7"/>
  </w:num>
  <w:num w:numId="18" w16cid:durableId="1061173714">
    <w:abstractNumId w:val="27"/>
  </w:num>
  <w:num w:numId="19" w16cid:durableId="529682163">
    <w:abstractNumId w:val="16"/>
  </w:num>
  <w:num w:numId="20" w16cid:durableId="295768454">
    <w:abstractNumId w:val="21"/>
  </w:num>
  <w:num w:numId="21" w16cid:durableId="741879176">
    <w:abstractNumId w:val="29"/>
  </w:num>
  <w:num w:numId="22" w16cid:durableId="1797747816">
    <w:abstractNumId w:val="18"/>
  </w:num>
  <w:num w:numId="23" w16cid:durableId="140394954">
    <w:abstractNumId w:val="3"/>
  </w:num>
  <w:num w:numId="24" w16cid:durableId="418064310">
    <w:abstractNumId w:val="1"/>
  </w:num>
  <w:num w:numId="25" w16cid:durableId="1647666337">
    <w:abstractNumId w:val="5"/>
  </w:num>
  <w:num w:numId="26" w16cid:durableId="780878600">
    <w:abstractNumId w:val="24"/>
  </w:num>
  <w:num w:numId="27" w16cid:durableId="1382754445">
    <w:abstractNumId w:val="8"/>
  </w:num>
  <w:num w:numId="28" w16cid:durableId="1140221303">
    <w:abstractNumId w:val="25"/>
  </w:num>
  <w:num w:numId="29" w16cid:durableId="1958950953">
    <w:abstractNumId w:val="10"/>
  </w:num>
  <w:num w:numId="30" w16cid:durableId="1321234424">
    <w:abstractNumId w:val="17"/>
  </w:num>
  <w:num w:numId="31" w16cid:durableId="2010184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D13"/>
    <w:rsid w:val="00022A7A"/>
    <w:rsid w:val="00037AFD"/>
    <w:rsid w:val="000A072E"/>
    <w:rsid w:val="000A6BAC"/>
    <w:rsid w:val="000D2867"/>
    <w:rsid w:val="001315A0"/>
    <w:rsid w:val="00150197"/>
    <w:rsid w:val="00192198"/>
    <w:rsid w:val="001F67B8"/>
    <w:rsid w:val="00256B45"/>
    <w:rsid w:val="00256E9F"/>
    <w:rsid w:val="0026196D"/>
    <w:rsid w:val="00273E67"/>
    <w:rsid w:val="002950A2"/>
    <w:rsid w:val="002F357E"/>
    <w:rsid w:val="00303239"/>
    <w:rsid w:val="0033498B"/>
    <w:rsid w:val="003514FD"/>
    <w:rsid w:val="00351737"/>
    <w:rsid w:val="00361191"/>
    <w:rsid w:val="003635D4"/>
    <w:rsid w:val="00365C56"/>
    <w:rsid w:val="003817FD"/>
    <w:rsid w:val="003919B0"/>
    <w:rsid w:val="003F70E1"/>
    <w:rsid w:val="0041226A"/>
    <w:rsid w:val="00452050"/>
    <w:rsid w:val="00454D58"/>
    <w:rsid w:val="004801B2"/>
    <w:rsid w:val="004A2124"/>
    <w:rsid w:val="004F7453"/>
    <w:rsid w:val="005478D5"/>
    <w:rsid w:val="00581807"/>
    <w:rsid w:val="00594BDE"/>
    <w:rsid w:val="005A0D5F"/>
    <w:rsid w:val="005C3C9E"/>
    <w:rsid w:val="00675B36"/>
    <w:rsid w:val="00691082"/>
    <w:rsid w:val="006B753E"/>
    <w:rsid w:val="00701A67"/>
    <w:rsid w:val="00722724"/>
    <w:rsid w:val="007575DC"/>
    <w:rsid w:val="007B522E"/>
    <w:rsid w:val="007B544F"/>
    <w:rsid w:val="007B5781"/>
    <w:rsid w:val="007C7746"/>
    <w:rsid w:val="007C79E3"/>
    <w:rsid w:val="00850813"/>
    <w:rsid w:val="00871340"/>
    <w:rsid w:val="008718C5"/>
    <w:rsid w:val="008734CA"/>
    <w:rsid w:val="00895D65"/>
    <w:rsid w:val="008B4FB7"/>
    <w:rsid w:val="00906150"/>
    <w:rsid w:val="00984F02"/>
    <w:rsid w:val="009B1CA4"/>
    <w:rsid w:val="009B5B8B"/>
    <w:rsid w:val="009D11D3"/>
    <w:rsid w:val="00A06B38"/>
    <w:rsid w:val="00A620EA"/>
    <w:rsid w:val="00A90CE2"/>
    <w:rsid w:val="00AC637F"/>
    <w:rsid w:val="00AE24A6"/>
    <w:rsid w:val="00B17807"/>
    <w:rsid w:val="00B415AA"/>
    <w:rsid w:val="00B60C4B"/>
    <w:rsid w:val="00B6796D"/>
    <w:rsid w:val="00B73D6A"/>
    <w:rsid w:val="00B857C5"/>
    <w:rsid w:val="00BB1E09"/>
    <w:rsid w:val="00BD6787"/>
    <w:rsid w:val="00C43F82"/>
    <w:rsid w:val="00C57251"/>
    <w:rsid w:val="00C7326C"/>
    <w:rsid w:val="00CB064E"/>
    <w:rsid w:val="00CB1BE2"/>
    <w:rsid w:val="00CC3167"/>
    <w:rsid w:val="00D01928"/>
    <w:rsid w:val="00D67398"/>
    <w:rsid w:val="00D7548A"/>
    <w:rsid w:val="00D76FC1"/>
    <w:rsid w:val="00D90C21"/>
    <w:rsid w:val="00E20A57"/>
    <w:rsid w:val="00EC044F"/>
    <w:rsid w:val="00EC2695"/>
    <w:rsid w:val="00ED3883"/>
    <w:rsid w:val="00EF5B53"/>
    <w:rsid w:val="00F043A4"/>
    <w:rsid w:val="00F25D13"/>
    <w:rsid w:val="00F858A4"/>
    <w:rsid w:val="00FB32D1"/>
    <w:rsid w:val="00FD7F1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776F0"/>
  <w14:defaultImageDpi w14:val="32767"/>
  <w15:chartTrackingRefBased/>
  <w15:docId w15:val="{569F22A1-F4A1-42DA-84A7-6C25BFCC0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8718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67B8"/>
    <w:pPr>
      <w:tabs>
        <w:tab w:val="center" w:pos="4680"/>
        <w:tab w:val="right" w:pos="9360"/>
      </w:tabs>
    </w:pPr>
  </w:style>
  <w:style w:type="character" w:customStyle="1" w:styleId="HeaderChar">
    <w:name w:val="Header Char"/>
    <w:basedOn w:val="DefaultParagraphFont"/>
    <w:link w:val="Header"/>
    <w:uiPriority w:val="99"/>
    <w:rsid w:val="001F67B8"/>
  </w:style>
  <w:style w:type="paragraph" w:styleId="Footer">
    <w:name w:val="footer"/>
    <w:basedOn w:val="Normal"/>
    <w:link w:val="FooterChar"/>
    <w:uiPriority w:val="99"/>
    <w:unhideWhenUsed/>
    <w:rsid w:val="001F67B8"/>
    <w:pPr>
      <w:tabs>
        <w:tab w:val="center" w:pos="4680"/>
        <w:tab w:val="right" w:pos="9360"/>
      </w:tabs>
    </w:pPr>
  </w:style>
  <w:style w:type="character" w:customStyle="1" w:styleId="FooterChar">
    <w:name w:val="Footer Char"/>
    <w:basedOn w:val="DefaultParagraphFont"/>
    <w:link w:val="Footer"/>
    <w:uiPriority w:val="99"/>
    <w:rsid w:val="001F67B8"/>
  </w:style>
  <w:style w:type="paragraph" w:styleId="ListParagraph">
    <w:name w:val="List Paragraph"/>
    <w:basedOn w:val="Normal"/>
    <w:uiPriority w:val="34"/>
    <w:qFormat/>
    <w:rsid w:val="003817FD"/>
    <w:pPr>
      <w:ind w:left="720"/>
      <w:contextualSpacing/>
    </w:pPr>
  </w:style>
  <w:style w:type="character" w:styleId="FootnoteReference">
    <w:name w:val="footnote reference"/>
    <w:basedOn w:val="DefaultParagraphFont"/>
    <w:uiPriority w:val="99"/>
    <w:semiHidden/>
    <w:unhideWhenUsed/>
    <w:rsid w:val="003817FD"/>
    <w:rPr>
      <w:vertAlign w:val="superscript"/>
    </w:rPr>
  </w:style>
  <w:style w:type="character" w:styleId="CommentReference">
    <w:name w:val="annotation reference"/>
    <w:basedOn w:val="DefaultParagraphFont"/>
    <w:uiPriority w:val="99"/>
    <w:semiHidden/>
    <w:unhideWhenUsed/>
    <w:rsid w:val="003F70E1"/>
    <w:rPr>
      <w:sz w:val="16"/>
      <w:szCs w:val="16"/>
    </w:rPr>
  </w:style>
  <w:style w:type="paragraph" w:styleId="CommentText">
    <w:name w:val="annotation text"/>
    <w:basedOn w:val="Normal"/>
    <w:link w:val="CommentTextChar"/>
    <w:uiPriority w:val="99"/>
    <w:semiHidden/>
    <w:unhideWhenUsed/>
    <w:rsid w:val="003F70E1"/>
    <w:rPr>
      <w:sz w:val="20"/>
      <w:szCs w:val="20"/>
    </w:rPr>
  </w:style>
  <w:style w:type="character" w:customStyle="1" w:styleId="CommentTextChar">
    <w:name w:val="Comment Text Char"/>
    <w:basedOn w:val="DefaultParagraphFont"/>
    <w:link w:val="CommentText"/>
    <w:uiPriority w:val="99"/>
    <w:semiHidden/>
    <w:rsid w:val="003F70E1"/>
    <w:rPr>
      <w:sz w:val="20"/>
      <w:szCs w:val="20"/>
    </w:rPr>
  </w:style>
  <w:style w:type="paragraph" w:styleId="CommentSubject">
    <w:name w:val="annotation subject"/>
    <w:basedOn w:val="CommentText"/>
    <w:next w:val="CommentText"/>
    <w:link w:val="CommentSubjectChar"/>
    <w:uiPriority w:val="99"/>
    <w:semiHidden/>
    <w:unhideWhenUsed/>
    <w:rsid w:val="003F70E1"/>
    <w:rPr>
      <w:b/>
      <w:bCs/>
    </w:rPr>
  </w:style>
  <w:style w:type="character" w:customStyle="1" w:styleId="CommentSubjectChar">
    <w:name w:val="Comment Subject Char"/>
    <w:basedOn w:val="CommentTextChar"/>
    <w:link w:val="CommentSubject"/>
    <w:uiPriority w:val="99"/>
    <w:semiHidden/>
    <w:rsid w:val="003F70E1"/>
    <w:rPr>
      <w:b/>
      <w:bCs/>
      <w:sz w:val="20"/>
      <w:szCs w:val="20"/>
    </w:rPr>
  </w:style>
  <w:style w:type="paragraph" w:styleId="BalloonText">
    <w:name w:val="Balloon Text"/>
    <w:basedOn w:val="Normal"/>
    <w:link w:val="BalloonTextChar"/>
    <w:uiPriority w:val="99"/>
    <w:semiHidden/>
    <w:unhideWhenUsed/>
    <w:rsid w:val="003F70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0E1"/>
    <w:rPr>
      <w:rFonts w:ascii="Segoe UI" w:hAnsi="Segoe UI" w:cs="Segoe UI"/>
      <w:sz w:val="18"/>
      <w:szCs w:val="18"/>
    </w:rPr>
  </w:style>
  <w:style w:type="paragraph" w:styleId="FootnoteText">
    <w:name w:val="footnote text"/>
    <w:basedOn w:val="Normal"/>
    <w:link w:val="FootnoteTextChar"/>
    <w:uiPriority w:val="99"/>
    <w:semiHidden/>
    <w:unhideWhenUsed/>
    <w:rsid w:val="002950A2"/>
    <w:rPr>
      <w:sz w:val="20"/>
      <w:szCs w:val="20"/>
    </w:rPr>
  </w:style>
  <w:style w:type="character" w:customStyle="1" w:styleId="FootnoteTextChar">
    <w:name w:val="Footnote Text Char"/>
    <w:basedOn w:val="DefaultParagraphFont"/>
    <w:link w:val="FootnoteText"/>
    <w:uiPriority w:val="99"/>
    <w:semiHidden/>
    <w:rsid w:val="002950A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4C39D-E169-4BF5-A196-F021C7C61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330</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Burkhart, Lauren</dc:creator>
  <cp:keywords/>
  <dc:description/>
  <cp:lastModifiedBy>Swash &amp; Dot Design</cp:lastModifiedBy>
  <cp:revision>7</cp:revision>
  <dcterms:created xsi:type="dcterms:W3CDTF">2019-10-21T18:06:00Z</dcterms:created>
  <dcterms:modified xsi:type="dcterms:W3CDTF">2025-05-16T13:54:00Z</dcterms:modified>
</cp:coreProperties>
</file>