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AB73E" w14:textId="3C34BEFB" w:rsidR="001F67B8" w:rsidRDefault="00260A24" w:rsidP="007C79E3">
      <w:pPr>
        <w:ind w:left="-360"/>
      </w:pPr>
      <w:r>
        <w:rPr>
          <w:noProof/>
        </w:rPr>
        <w:drawing>
          <wp:anchor distT="0" distB="0" distL="114300" distR="114300" simplePos="0" relativeHeight="251671552" behindDoc="0" locked="0" layoutInCell="1" allowOverlap="1" wp14:anchorId="6134664F" wp14:editId="5E1F988B">
            <wp:simplePos x="0" y="0"/>
            <wp:positionH relativeFrom="column">
              <wp:posOffset>-277495</wp:posOffset>
            </wp:positionH>
            <wp:positionV relativeFrom="paragraph">
              <wp:posOffset>-253199</wp:posOffset>
            </wp:positionV>
            <wp:extent cx="2052068" cy="636105"/>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2068" cy="636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8480" behindDoc="0" locked="0" layoutInCell="1" allowOverlap="1" wp14:anchorId="39ED84DD" wp14:editId="6441D26D">
                <wp:simplePos x="0" y="0"/>
                <wp:positionH relativeFrom="column">
                  <wp:posOffset>1456083</wp:posOffset>
                </wp:positionH>
                <wp:positionV relativeFrom="page">
                  <wp:posOffset>0</wp:posOffset>
                </wp:positionV>
                <wp:extent cx="3676650" cy="1288111"/>
                <wp:effectExtent l="0" t="0" r="0" b="7620"/>
                <wp:wrapNone/>
                <wp:docPr id="19" name="Text Box 19"/>
                <wp:cNvGraphicFramePr/>
                <a:graphic xmlns:a="http://schemas.openxmlformats.org/drawingml/2006/main">
                  <a:graphicData uri="http://schemas.microsoft.com/office/word/2010/wordprocessingShape">
                    <wps:wsp>
                      <wps:cNvSpPr txBox="1"/>
                      <wps:spPr>
                        <a:xfrm>
                          <a:off x="0" y="0"/>
                          <a:ext cx="3676650" cy="1288111"/>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7A00187" w14:textId="77777777" w:rsidR="00260A24" w:rsidRPr="00260A24" w:rsidRDefault="00D3656C" w:rsidP="00260A24">
                            <w:pPr>
                              <w:spacing w:line="440" w:lineRule="atLeast"/>
                              <w:jc w:val="center"/>
                              <w:rPr>
                                <w:rFonts w:ascii="Arial" w:hAnsi="Arial" w:cs="Arial"/>
                                <w:b/>
                                <w:bCs/>
                                <w:color w:val="578988"/>
                                <w:sz w:val="32"/>
                                <w:szCs w:val="32"/>
                              </w:rPr>
                            </w:pPr>
                            <w:r w:rsidRPr="00260A24">
                              <w:rPr>
                                <w:rFonts w:ascii="Arial" w:hAnsi="Arial" w:cs="Arial"/>
                                <w:b/>
                                <w:bCs/>
                                <w:color w:val="578988"/>
                                <w:sz w:val="32"/>
                                <w:szCs w:val="32"/>
                              </w:rPr>
                              <w:t>ACTION/PHT</w:t>
                            </w:r>
                            <w:r w:rsidR="00EB3607" w:rsidRPr="00260A24">
                              <w:rPr>
                                <w:rFonts w:ascii="Arial" w:hAnsi="Arial" w:cs="Arial"/>
                                <w:b/>
                                <w:bCs/>
                                <w:color w:val="578988"/>
                                <w:sz w:val="32"/>
                                <w:szCs w:val="32"/>
                              </w:rPr>
                              <w:t>S</w:t>
                            </w:r>
                            <w:r w:rsidRPr="00260A24">
                              <w:rPr>
                                <w:rFonts w:ascii="Arial" w:hAnsi="Arial" w:cs="Arial"/>
                                <w:b/>
                                <w:bCs/>
                                <w:color w:val="578988"/>
                                <w:sz w:val="32"/>
                                <w:szCs w:val="32"/>
                              </w:rPr>
                              <w:t xml:space="preserve"> COVID</w:t>
                            </w:r>
                            <w:r w:rsidR="00E10D89" w:rsidRPr="00260A24">
                              <w:rPr>
                                <w:rFonts w:ascii="Arial" w:hAnsi="Arial" w:cs="Arial"/>
                                <w:b/>
                                <w:bCs/>
                                <w:color w:val="578988"/>
                                <w:sz w:val="32"/>
                                <w:szCs w:val="32"/>
                              </w:rPr>
                              <w:t>-19</w:t>
                            </w:r>
                            <w:r w:rsidRPr="00260A24">
                              <w:rPr>
                                <w:rFonts w:ascii="Arial" w:hAnsi="Arial" w:cs="Arial"/>
                                <w:b/>
                                <w:bCs/>
                                <w:color w:val="578988"/>
                                <w:sz w:val="32"/>
                                <w:szCs w:val="32"/>
                              </w:rPr>
                              <w:t xml:space="preserve"> </w:t>
                            </w:r>
                          </w:p>
                          <w:p w14:paraId="09E64CB7" w14:textId="37C0B9AD" w:rsidR="00D3656C" w:rsidRPr="00260A24" w:rsidRDefault="00D3656C" w:rsidP="00260A24">
                            <w:pPr>
                              <w:spacing w:line="440" w:lineRule="atLeast"/>
                              <w:jc w:val="center"/>
                              <w:rPr>
                                <w:rFonts w:ascii="Arial" w:hAnsi="Arial" w:cs="Arial"/>
                                <w:b/>
                                <w:bCs/>
                                <w:color w:val="578988"/>
                                <w:sz w:val="32"/>
                                <w:szCs w:val="32"/>
                              </w:rPr>
                            </w:pPr>
                            <w:r w:rsidRPr="00260A24">
                              <w:rPr>
                                <w:rFonts w:ascii="Arial" w:hAnsi="Arial" w:cs="Arial"/>
                                <w:b/>
                                <w:bCs/>
                                <w:color w:val="578988"/>
                                <w:sz w:val="32"/>
                                <w:szCs w:val="32"/>
                              </w:rPr>
                              <w:t>PMIS-T/MIS-C PEDIATRIC ANTITHROMBOSIS</w:t>
                            </w:r>
                          </w:p>
                          <w:p w14:paraId="16F7DE94" w14:textId="31439CE2" w:rsidR="00454D58" w:rsidRPr="00260A24" w:rsidRDefault="00D3656C" w:rsidP="00260A24">
                            <w:pPr>
                              <w:spacing w:line="440" w:lineRule="atLeast"/>
                              <w:jc w:val="center"/>
                              <w:rPr>
                                <w:rFonts w:ascii="Arial" w:hAnsi="Arial" w:cs="Arial"/>
                                <w:b/>
                                <w:bCs/>
                                <w:color w:val="578988"/>
                                <w:sz w:val="32"/>
                                <w:szCs w:val="32"/>
                              </w:rPr>
                            </w:pPr>
                            <w:r w:rsidRPr="00260A24">
                              <w:rPr>
                                <w:rFonts w:ascii="Arial" w:hAnsi="Arial" w:cs="Arial"/>
                                <w:b/>
                                <w:bCs/>
                                <w:color w:val="578988"/>
                                <w:sz w:val="32"/>
                                <w:szCs w:val="32"/>
                              </w:rPr>
                              <w:t>GUIDELINE OF CARE</w:t>
                            </w:r>
                          </w:p>
                        </w:txbxContent>
                      </wps:txbx>
                      <wps:bodyPr rot="0" spcFirstLastPara="0" vertOverflow="overflow" horzOverflow="overflow" vert="horz" wrap="square" lIns="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D84DD" id="_x0000_t202" coordsize="21600,21600" o:spt="202" path="m,l,21600r21600,l21600,xe">
                <v:stroke joinstyle="miter"/>
                <v:path gradientshapeok="t" o:connecttype="rect"/>
              </v:shapetype>
              <v:shape id="Text Box 19" o:spid="_x0000_s1026" type="#_x0000_t202" style="position:absolute;left:0;text-align:left;margin-left:114.65pt;margin-top:0;width:289.5pt;height:101.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XHaYgIAADEFAAAOAAAAZHJzL2Uyb0RvYy54bWysVEuP2jAQvlfqf7B8LyGUZWlEWFFWVJXQ&#10;7qpstWfj2BDV8bi2IaG/fsdOeJT2slUvyXjmm4e/mfHkrqkU2QvrStA5TXt9SoTmUJR6k9Pvz4sP&#10;Y0qcZ7pgCrTI6UE4ejd9/25Sm0wMYAuqEJZgEO2y2uR0673JksTxraiY64ERGo0SbMU8Hu0mKSyr&#10;MXqlkkG/P0pqsIWxwIVzqL1vjXQa40spuH+U0glPVE6xNh+/Nn7X4ZtMJyzbWGa2Je/KYP9QRcVK&#10;jUlPoe6ZZ2Rnyz9CVSW34ED6HocqASlLLuId8DZp/+o2qy0zIt4FyXHmRJP7f2H5w35lnizxzWdo&#10;sIGBkNq4zKEy3KeRtgp/rJSgHSk8nGgTjScclR9Ht6PRDZo42tLBeJymMU5ydjfW+S8CKhKEnFrs&#10;S6SL7ZfOY0qEHiEhm4ZFqVTsjdK/KRDYakRsbud9rjhK/qBE8FL6m5CkLGLhQRHHSsyVJXuGA8E4&#10;F9ofa43ogJKY+y2OHT64tlW9xfnkETOD9ifnqtRgI0tXZRc/jiXLFo/8Xdw7iL5ZN10n11AcsMEW&#10;2tl3hi9KbMKSOf/ELA47Ng4X2D/iRyqocwqdRMkW7K+/6QMeZxCtlNS4PDl1P3fMCkrUV43TGTYt&#10;CsOb2wEebDx8SodDPKwvLXpXzQFbkeIzYXgUA96roygtVC+447OQEU1Mc8yb0/VRnPt2nfGN4GI2&#10;iyDcLcP8Uq8MD6EDtWG8npsXZk03gx7H9wGOK8ayq1FsscFTw2znQZZxTgO5LaMd6biXcXy7NyQs&#10;/uU5os4v3fQVAAD//wMAUEsDBBQABgAIAAAAIQBvskTC3AAAAAgBAAAPAAAAZHJzL2Rvd25yZXYu&#10;eG1sTI9RS8QwEITfBf9DWMEX8ZKrIL3a9BBBQVHBO39ArlnbcsmmNGkv/nvXJ32cnWH2m3qbvRML&#10;TnEIpGG9UiCQ2mAH6jR87h+vSxAxGbLGBUIN3xhh25yf1aay4UQfuOxSJ7iEYmU09CmNlZSx7dGb&#10;uAojEntfYfImsZw6aSdz4nLvZKHUrfRmIP7QmxEfemyPu9lryLN171d5fj6+lHvp4vK6fnqLWl9e&#10;5Ps7EAlz+gvDLz6jQ8NMhzCTjcJpKIrNDUc18CK2S1WyPPBdFRuQTS3/D2h+AAAA//8DAFBLAQIt&#10;ABQABgAIAAAAIQC2gziS/gAAAOEBAAATAAAAAAAAAAAAAAAAAAAAAABbQ29udGVudF9UeXBlc10u&#10;eG1sUEsBAi0AFAAGAAgAAAAhADj9If/WAAAAlAEAAAsAAAAAAAAAAAAAAAAALwEAAF9yZWxzLy5y&#10;ZWxzUEsBAi0AFAAGAAgAAAAhAEhtcdpiAgAAMQUAAA4AAAAAAAAAAAAAAAAALgIAAGRycy9lMm9E&#10;b2MueG1sUEsBAi0AFAAGAAgAAAAhAG+yRMLcAAAACAEAAA8AAAAAAAAAAAAAAAAAvAQAAGRycy9k&#10;b3ducmV2LnhtbFBLBQYAAAAABAAEAPMAAADFBQAAAAA=&#10;" filled="f" stroked="f">
                <v:textbox inset="0">
                  <w:txbxContent>
                    <w:p w14:paraId="77A00187" w14:textId="77777777" w:rsidR="00260A24" w:rsidRPr="00260A24" w:rsidRDefault="00D3656C" w:rsidP="00260A24">
                      <w:pPr>
                        <w:spacing w:line="440" w:lineRule="atLeast"/>
                        <w:jc w:val="center"/>
                        <w:rPr>
                          <w:rFonts w:ascii="Arial" w:hAnsi="Arial" w:cs="Arial"/>
                          <w:b/>
                          <w:bCs/>
                          <w:color w:val="578988"/>
                          <w:sz w:val="32"/>
                          <w:szCs w:val="32"/>
                        </w:rPr>
                      </w:pPr>
                      <w:r w:rsidRPr="00260A24">
                        <w:rPr>
                          <w:rFonts w:ascii="Arial" w:hAnsi="Arial" w:cs="Arial"/>
                          <w:b/>
                          <w:bCs/>
                          <w:color w:val="578988"/>
                          <w:sz w:val="32"/>
                          <w:szCs w:val="32"/>
                        </w:rPr>
                        <w:t>ACTION/PHT</w:t>
                      </w:r>
                      <w:r w:rsidR="00EB3607" w:rsidRPr="00260A24">
                        <w:rPr>
                          <w:rFonts w:ascii="Arial" w:hAnsi="Arial" w:cs="Arial"/>
                          <w:b/>
                          <w:bCs/>
                          <w:color w:val="578988"/>
                          <w:sz w:val="32"/>
                          <w:szCs w:val="32"/>
                        </w:rPr>
                        <w:t>S</w:t>
                      </w:r>
                      <w:r w:rsidRPr="00260A24">
                        <w:rPr>
                          <w:rFonts w:ascii="Arial" w:hAnsi="Arial" w:cs="Arial"/>
                          <w:b/>
                          <w:bCs/>
                          <w:color w:val="578988"/>
                          <w:sz w:val="32"/>
                          <w:szCs w:val="32"/>
                        </w:rPr>
                        <w:t xml:space="preserve"> COVID</w:t>
                      </w:r>
                      <w:r w:rsidR="00E10D89" w:rsidRPr="00260A24">
                        <w:rPr>
                          <w:rFonts w:ascii="Arial" w:hAnsi="Arial" w:cs="Arial"/>
                          <w:b/>
                          <w:bCs/>
                          <w:color w:val="578988"/>
                          <w:sz w:val="32"/>
                          <w:szCs w:val="32"/>
                        </w:rPr>
                        <w:t>-19</w:t>
                      </w:r>
                      <w:r w:rsidRPr="00260A24">
                        <w:rPr>
                          <w:rFonts w:ascii="Arial" w:hAnsi="Arial" w:cs="Arial"/>
                          <w:b/>
                          <w:bCs/>
                          <w:color w:val="578988"/>
                          <w:sz w:val="32"/>
                          <w:szCs w:val="32"/>
                        </w:rPr>
                        <w:t xml:space="preserve"> </w:t>
                      </w:r>
                    </w:p>
                    <w:p w14:paraId="09E64CB7" w14:textId="37C0B9AD" w:rsidR="00D3656C" w:rsidRPr="00260A24" w:rsidRDefault="00D3656C" w:rsidP="00260A24">
                      <w:pPr>
                        <w:spacing w:line="440" w:lineRule="atLeast"/>
                        <w:jc w:val="center"/>
                        <w:rPr>
                          <w:rFonts w:ascii="Arial" w:hAnsi="Arial" w:cs="Arial"/>
                          <w:b/>
                          <w:bCs/>
                          <w:color w:val="578988"/>
                          <w:sz w:val="32"/>
                          <w:szCs w:val="32"/>
                        </w:rPr>
                      </w:pPr>
                      <w:r w:rsidRPr="00260A24">
                        <w:rPr>
                          <w:rFonts w:ascii="Arial" w:hAnsi="Arial" w:cs="Arial"/>
                          <w:b/>
                          <w:bCs/>
                          <w:color w:val="578988"/>
                          <w:sz w:val="32"/>
                          <w:szCs w:val="32"/>
                        </w:rPr>
                        <w:t>PMIS-T/MIS-C PEDIATRIC ANTITHROMBOSIS</w:t>
                      </w:r>
                    </w:p>
                    <w:p w14:paraId="16F7DE94" w14:textId="31439CE2" w:rsidR="00454D58" w:rsidRPr="00260A24" w:rsidRDefault="00D3656C" w:rsidP="00260A24">
                      <w:pPr>
                        <w:spacing w:line="440" w:lineRule="atLeast"/>
                        <w:jc w:val="center"/>
                        <w:rPr>
                          <w:rFonts w:ascii="Arial" w:hAnsi="Arial" w:cs="Arial"/>
                          <w:b/>
                          <w:bCs/>
                          <w:color w:val="578988"/>
                          <w:sz w:val="32"/>
                          <w:szCs w:val="32"/>
                        </w:rPr>
                      </w:pPr>
                      <w:r w:rsidRPr="00260A24">
                        <w:rPr>
                          <w:rFonts w:ascii="Arial" w:hAnsi="Arial" w:cs="Arial"/>
                          <w:b/>
                          <w:bCs/>
                          <w:color w:val="578988"/>
                          <w:sz w:val="32"/>
                          <w:szCs w:val="32"/>
                        </w:rPr>
                        <w:t>GUIDELINE OF CARE</w:t>
                      </w:r>
                    </w:p>
                  </w:txbxContent>
                </v:textbox>
                <w10:wrap anchory="page"/>
              </v:shape>
            </w:pict>
          </mc:Fallback>
        </mc:AlternateContent>
      </w:r>
      <w:r w:rsidR="00454D58">
        <w:rPr>
          <w:noProof/>
        </w:rPr>
        <mc:AlternateContent>
          <mc:Choice Requires="wps">
            <w:drawing>
              <wp:anchor distT="0" distB="0" distL="114300" distR="114300" simplePos="0" relativeHeight="251659264" behindDoc="1" locked="0" layoutInCell="1" allowOverlap="1" wp14:anchorId="1BF6224C" wp14:editId="4C8E72A8">
                <wp:simplePos x="0" y="0"/>
                <wp:positionH relativeFrom="page">
                  <wp:posOffset>0</wp:posOffset>
                </wp:positionH>
                <wp:positionV relativeFrom="page">
                  <wp:posOffset>1554480</wp:posOffset>
                </wp:positionV>
                <wp:extent cx="7891272" cy="1024128"/>
                <wp:effectExtent l="0" t="0" r="8255" b="0"/>
                <wp:wrapNone/>
                <wp:docPr id="2" name="Rectangle 2"/>
                <wp:cNvGraphicFramePr/>
                <a:graphic xmlns:a="http://schemas.openxmlformats.org/drawingml/2006/main">
                  <a:graphicData uri="http://schemas.microsoft.com/office/word/2010/wordprocessingShape">
                    <wps:wsp>
                      <wps:cNvSpPr/>
                      <wps:spPr>
                        <a:xfrm>
                          <a:off x="0" y="0"/>
                          <a:ext cx="7891272" cy="1024128"/>
                        </a:xfrm>
                        <a:prstGeom prst="rect">
                          <a:avLst/>
                        </a:prstGeom>
                        <a:solidFill>
                          <a:srgbClr val="79C6BB">
                            <a:alpha val="15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EC962E" w14:textId="77777777" w:rsidR="00FB32D1" w:rsidRDefault="00FB32D1" w:rsidP="00FB32D1">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6224C" id="Rectangle 2" o:spid="_x0000_s1027" style="position:absolute;left:0;text-align:left;margin-left:0;margin-top:122.4pt;width:621.35pt;height:80.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QglkAIAAIMFAAAOAAAAZHJzL2Uyb0RvYy54bWysVEtv2zAMvg/YfxB0X/3A1kdQp0hTdBhQ&#10;tMXaoWdFlmIDsqhJSuzs14+SbGfrih2GXWyKIj+Sn0heXg2dInthXQu6osVJTonQHOpWbyv67fn2&#10;wzklzjNdMwVaVPQgHL1avn932ZuFKKEBVQtLEES7RW8q2nhvFlnmeCM65k7ACI2XEmzHPB7tNqst&#10;6xG9U1mZ56dZD7Y2FrhwDrU36ZIuI76UgvsHKZ3wRFUUc/Pxa+N3E77Z8pIttpaZpuVjGuwfsuhY&#10;qzHoDHXDPCM72/4B1bXcggPpTzh0GUjZchFrwGqK/FU1Tw0zItaC5Dgz0+T+Hyy/3z+ZR4s09MYt&#10;HIqhikHaLvwxPzJEsg4zWWLwhKPy7PyiKM9KSjjeFXn5sSjPA53Z0d1Y5z8L6EgQKmrxNSJJbH/n&#10;fDKdTEI0B6qtb1ul4sFuN2tlyZ7hy51drE+vr5OvMg1L2uJTnscXxJAumcfwv+EoHdA0BNwUMmiy&#10;Y7VR8gclgp3SX4UkbY31lTFcbEQxJ8I4F9oX6aphtUiZhETmTELrBo+YSwQMyBLjz9gjwGSZQCbs&#10;lOVoH1xF7OPZOf9bYsl59oiRQfvZuWs12LcAFFY1Rk72E0mJmsCSHzYDcoOvHSyDZgP14dESC2mu&#10;nOG3LT71HXP+kVkcJBw5XA7+AT9SQV9RGCVKGrA/3tIHe+xvvKWkx8GsqPu+Y1ZQor5o7PwwxZNg&#10;J2EzCXrXrQE7psC1Y3gU0cF6NYnSQveCO2MVouAV0xxjVZR7Ox3WPi0I3DpcrFbRDKfVMH+nnwwP&#10;4IHX0LrPwwuzZuxvj6NxD9PQssWrNk+2wVPDaudBtnEGjjyOjOOkx9YZt1JYJb+eo9Vxdy5/AgAA&#10;//8DAFBLAwQUAAYACAAAACEAXtq3qd8AAAAJAQAADwAAAGRycy9kb3ducmV2LnhtbEyPQU7DMBBF&#10;90i9gzWV2FGnUQglZFK1kRBFLFALB3DjaRIRj6PYbdLb465gOfqj/9/L15PpxIUG11pGWC4iEMSV&#10;1S3XCN9frw8rEM4r1qqzTAhXcrAuZne5yrQdeU+Xg69FKGGXKYTG+z6T0lUNGeUWticO2ckORvlw&#10;DrXUgxpDuelkHEWpNKrlsNConsqGqp/D2SD0n+8fq+e3cZfueVtd3WN52tkS8X4+bV5AeJr83zPc&#10;8AM6FIHpaM+snegQgohHiJMkCNziOImfQBwRkihdgixy+d+g+AUAAP//AwBQSwECLQAUAAYACAAA&#10;ACEAtoM4kv4AAADhAQAAEwAAAAAAAAAAAAAAAAAAAAAAW0NvbnRlbnRfVHlwZXNdLnhtbFBLAQIt&#10;ABQABgAIAAAAIQA4/SH/1gAAAJQBAAALAAAAAAAAAAAAAAAAAC8BAABfcmVscy8ucmVsc1BLAQIt&#10;ABQABgAIAAAAIQByYQglkAIAAIMFAAAOAAAAAAAAAAAAAAAAAC4CAABkcnMvZTJvRG9jLnhtbFBL&#10;AQItABQABgAIAAAAIQBe2rep3wAAAAkBAAAPAAAAAAAAAAAAAAAAAOoEAABkcnMvZG93bnJldi54&#10;bWxQSwUGAAAAAAQABADzAAAA9gUAAAAA&#10;" fillcolor="#79c6bb" stroked="f" strokeweight="1pt">
                <v:fill opacity="9766f"/>
                <v:textbox inset="0,0,0,0">
                  <w:txbxContent>
                    <w:p w14:paraId="51EC962E" w14:textId="77777777" w:rsidR="00FB32D1" w:rsidRDefault="00FB32D1" w:rsidP="00FB32D1">
                      <w:pPr>
                        <w:jc w:val="center"/>
                      </w:pPr>
                    </w:p>
                  </w:txbxContent>
                </v:textbox>
                <w10:wrap anchorx="page" anchory="page"/>
              </v:rect>
            </w:pict>
          </mc:Fallback>
        </mc:AlternateContent>
      </w:r>
    </w:p>
    <w:p w14:paraId="2024BE4F" w14:textId="77777777" w:rsidR="001F67B8" w:rsidRDefault="001F67B8" w:rsidP="007C79E3">
      <w:pPr>
        <w:ind w:left="-360"/>
      </w:pPr>
    </w:p>
    <w:p w14:paraId="3CA5AF0C" w14:textId="77777777" w:rsidR="001F67B8" w:rsidRDefault="001F67B8" w:rsidP="007C79E3">
      <w:pPr>
        <w:ind w:left="-360"/>
      </w:pPr>
    </w:p>
    <w:p w14:paraId="3B392ABD" w14:textId="77777777" w:rsidR="007575DC" w:rsidRDefault="007575DC" w:rsidP="007575DC">
      <w:pPr>
        <w:spacing w:line="240" w:lineRule="exact"/>
      </w:pPr>
    </w:p>
    <w:p w14:paraId="1B296429" w14:textId="77777777" w:rsidR="009B5B8B" w:rsidRDefault="009B5B8B" w:rsidP="007575DC">
      <w:pPr>
        <w:spacing w:line="240" w:lineRule="exact"/>
      </w:pPr>
    </w:p>
    <w:p w14:paraId="1DF44805" w14:textId="77777777" w:rsidR="00B857C5" w:rsidRDefault="00B857C5" w:rsidP="007575DC">
      <w:pPr>
        <w:spacing w:line="240" w:lineRule="exact"/>
        <w:rPr>
          <w:rFonts w:ascii="Arial" w:hAnsi="Arial" w:cs="Arial"/>
          <w:b/>
          <w:color w:val="578988"/>
          <w:spacing w:val="20"/>
          <w:sz w:val="18"/>
          <w:szCs w:val="18"/>
        </w:rPr>
      </w:pPr>
      <w:r>
        <w:rPr>
          <w:noProof/>
        </w:rPr>
        <mc:AlternateContent>
          <mc:Choice Requires="wps">
            <w:drawing>
              <wp:anchor distT="0" distB="0" distL="0" distR="114300" simplePos="0" relativeHeight="251660288" behindDoc="0" locked="0" layoutInCell="1" allowOverlap="1" wp14:anchorId="0FD187F4" wp14:editId="745944D9">
                <wp:simplePos x="0" y="0"/>
                <wp:positionH relativeFrom="page">
                  <wp:posOffset>571500</wp:posOffset>
                </wp:positionH>
                <wp:positionV relativeFrom="page">
                  <wp:posOffset>1625600</wp:posOffset>
                </wp:positionV>
                <wp:extent cx="6638544" cy="877824"/>
                <wp:effectExtent l="0" t="0" r="0" b="11430"/>
                <wp:wrapNone/>
                <wp:docPr id="3" name="Text Box 3"/>
                <wp:cNvGraphicFramePr/>
                <a:graphic xmlns:a="http://schemas.openxmlformats.org/drawingml/2006/main">
                  <a:graphicData uri="http://schemas.microsoft.com/office/word/2010/wordprocessingShape">
                    <wps:wsp>
                      <wps:cNvSpPr txBox="1"/>
                      <wps:spPr>
                        <a:xfrm>
                          <a:off x="0" y="0"/>
                          <a:ext cx="6638544" cy="87782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970CA9" w14:textId="77777777" w:rsidR="001F67B8" w:rsidRPr="001F67B8" w:rsidRDefault="009B1CA4" w:rsidP="00B857C5">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14:paraId="65CD833D" w14:textId="0A566D3C" w:rsidR="001F67B8" w:rsidRPr="001F67B8" w:rsidRDefault="00D3656C" w:rsidP="00B857C5">
                            <w:pPr>
                              <w:spacing w:line="280" w:lineRule="exact"/>
                              <w:rPr>
                                <w:rFonts w:ascii="Arial" w:hAnsi="Arial" w:cs="Arial"/>
                                <w:color w:val="6C6C6C"/>
                                <w:sz w:val="20"/>
                                <w:szCs w:val="20"/>
                              </w:rPr>
                            </w:pPr>
                            <w:r w:rsidRPr="00D3656C">
                              <w:rPr>
                                <w:rFonts w:ascii="Arial" w:hAnsi="Arial" w:cs="Arial"/>
                                <w:color w:val="6C6C6C"/>
                                <w:sz w:val="20"/>
                                <w:szCs w:val="20"/>
                              </w:rPr>
                              <w:t>Antithrombotic decisions should be driven by the primary care team, in consultation with anticoagulation specialists. This document is based on combined clinical experience and opinions of ACTION/PHTN members. Treatment should be individualized and based on the clinical condition of each patient.</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187F4" id="Text Box 3" o:spid="_x0000_s1028" type="#_x0000_t202" style="position:absolute;margin-left:45pt;margin-top:128pt;width:522.7pt;height:69.1pt;z-index:251660288;visibility:visible;mso-wrap-style:square;mso-width-percent:0;mso-height-percent:0;mso-wrap-distance-left:0;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kNYwIAADEFAAAOAAAAZHJzL2Uyb0RvYy54bWysVN9v2jAQfp+0/8Hy+xpgjDJEqBhVp0mo&#10;rdZOfTaODdEcn3c2JOyv39lJaMf20mkvzuV++e677zy/airDDgp9CTbnw4sBZ8pKKEq7zfm3x5t3&#10;U858ELYQBqzK+VF5frV4+2Zeu5kawQ5MoZBREutntcv5LgQ3yzIvd6oS/gKcsmTUgJUI9IvbrEBR&#10;U/bKZKPBYJLVgIVDkMp70l63Rr5I+bVWMtxp7VVgJudUW0gnpnMTz2wxF7MtCrcrZVeG+IcqKlFa&#10;uvSU6loEwfZY/pGqKiWCBx0uJFQZaF1KlXqgboaDs24edsKp1AuB490JJv//0srbw4O7RxaaT9DQ&#10;ACMgtfMzT8rYT6Oxil+qlJGdIDyeYFNNYJKUk8n76YfxmDNJtunl5XQ0jmmy52iHPnxWULEo5Bxp&#10;LAktcVj70Lr2LvEyCzelMWk0xv6moJytRqXZdtHPBScpHI2KUcZ+VZqVRao7KhKr1MogOwjig5BS&#10;2ZBaTnnJO3ppuvs1gZ1/DG2rek3wKSLdDDacgqvSAiaUzsouvvcl69afoH7RdxRDs2mo8ZyP+nlu&#10;oDjSmBHaDfBO3pQ0i7Xw4V4gUZ4mS2sc7ujQBuqcQydxtgP8+Td99CcmkpWzmlYo5/7HXqDizHyx&#10;xNG4b72ASfg4HI9Ju+m1dl+tgCYxpEfCySSSGYPpRY1QPdGGL+NNZBJW0n05lwH7n1Vo15neCKmW&#10;y+RGu+VEWNsHJ2PyiG3k12PzJNB1JAxE31voV0zMzrjY+sZIC8t9AF0mokZ0Wyw71GkvE9W7NyQu&#10;/sv/5PX80i1+AQAA//8DAFBLAwQUAAYACAAAACEAceRs4uIAAAALAQAADwAAAGRycy9kb3ducmV2&#10;LnhtbEyPQUvDQBCF74L/YRnBi9hN0zaYmE0pgngQrFZBvG2SMQnuzsbdbRv/vdOT3uYxj/e+V64n&#10;a8QBfRgcKZjPEhBIjWsH6hS8vd5f34AIUVOrjSNU8IMB1tX5WamL1h3pBQ+72AkOoVBoBX2MYyFl&#10;aHq0OszciMS/T+etjix9J1uvjxxujUyTJJNWD8QNvR7xrsfma7e3XOKN/f64en60zWb7tK3pPdP5&#10;g1KXF9PmFkTEKf6Z4YTP6FAxU+321AZhFOQJT4kK0lXGx8kwX6yWIGoFi3yZgqxK+X9D9QsAAP//&#10;AwBQSwECLQAUAAYACAAAACEAtoM4kv4AAADhAQAAEwAAAAAAAAAAAAAAAAAAAAAAW0NvbnRlbnRf&#10;VHlwZXNdLnhtbFBLAQItABQABgAIAAAAIQA4/SH/1gAAAJQBAAALAAAAAAAAAAAAAAAAAC8BAABf&#10;cmVscy8ucmVsc1BLAQItABQABgAIAAAAIQAFCVkNYwIAADEFAAAOAAAAAAAAAAAAAAAAAC4CAABk&#10;cnMvZTJvRG9jLnhtbFBLAQItABQABgAIAAAAIQBx5Gzi4gAAAAsBAAAPAAAAAAAAAAAAAAAAAL0E&#10;AABkcnMvZG93bnJldi54bWxQSwUGAAAAAAQABADzAAAAzAUAAAAA&#10;" filled="f" stroked="f">
                <v:textbox inset="0,0,,0">
                  <w:txbxContent>
                    <w:p w14:paraId="48970CA9" w14:textId="77777777" w:rsidR="001F67B8" w:rsidRPr="001F67B8" w:rsidRDefault="009B1CA4" w:rsidP="00B857C5">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14:paraId="65CD833D" w14:textId="0A566D3C" w:rsidR="001F67B8" w:rsidRPr="001F67B8" w:rsidRDefault="00D3656C" w:rsidP="00B857C5">
                      <w:pPr>
                        <w:spacing w:line="280" w:lineRule="exact"/>
                        <w:rPr>
                          <w:rFonts w:ascii="Arial" w:hAnsi="Arial" w:cs="Arial"/>
                          <w:color w:val="6C6C6C"/>
                          <w:sz w:val="20"/>
                          <w:szCs w:val="20"/>
                        </w:rPr>
                      </w:pPr>
                      <w:r w:rsidRPr="00D3656C">
                        <w:rPr>
                          <w:rFonts w:ascii="Arial" w:hAnsi="Arial" w:cs="Arial"/>
                          <w:color w:val="6C6C6C"/>
                          <w:sz w:val="20"/>
                          <w:szCs w:val="20"/>
                        </w:rPr>
                        <w:t>Antithrombotic decisions should be driven by the primary care team, in consultation with anticoagulation specialists. This document is based on combined clinical experience and opinions of ACTION/PHTN members. Treatment should be individualized and based on the clinical condition of each patient.</w:t>
                      </w:r>
                    </w:p>
                  </w:txbxContent>
                </v:textbox>
                <w10:wrap anchorx="page" anchory="page"/>
              </v:shape>
            </w:pict>
          </mc:Fallback>
        </mc:AlternateContent>
      </w:r>
    </w:p>
    <w:p w14:paraId="3F7BBA76" w14:textId="77777777" w:rsidR="00B857C5" w:rsidRDefault="00B857C5" w:rsidP="007575DC">
      <w:pPr>
        <w:spacing w:line="240" w:lineRule="exact"/>
        <w:rPr>
          <w:rFonts w:ascii="Arial" w:hAnsi="Arial" w:cs="Arial"/>
          <w:b/>
          <w:color w:val="578988"/>
          <w:spacing w:val="20"/>
          <w:sz w:val="18"/>
          <w:szCs w:val="18"/>
        </w:rPr>
      </w:pPr>
    </w:p>
    <w:p w14:paraId="08AD281F" w14:textId="77777777" w:rsidR="00B857C5" w:rsidRDefault="00B857C5" w:rsidP="007575DC">
      <w:pPr>
        <w:spacing w:line="240" w:lineRule="exact"/>
        <w:rPr>
          <w:rFonts w:ascii="Arial" w:hAnsi="Arial" w:cs="Arial"/>
          <w:b/>
          <w:color w:val="578988"/>
          <w:spacing w:val="20"/>
          <w:sz w:val="18"/>
          <w:szCs w:val="18"/>
        </w:rPr>
      </w:pPr>
    </w:p>
    <w:p w14:paraId="75E8EC46" w14:textId="77777777" w:rsidR="00B857C5" w:rsidRDefault="00B857C5" w:rsidP="007575DC">
      <w:pPr>
        <w:spacing w:line="240" w:lineRule="exact"/>
        <w:rPr>
          <w:rFonts w:ascii="Arial" w:hAnsi="Arial" w:cs="Arial"/>
          <w:b/>
          <w:color w:val="578988"/>
          <w:spacing w:val="20"/>
          <w:sz w:val="18"/>
          <w:szCs w:val="18"/>
        </w:rPr>
      </w:pPr>
    </w:p>
    <w:p w14:paraId="03BD306B" w14:textId="77777777" w:rsidR="00B857C5" w:rsidRDefault="00B857C5" w:rsidP="007575DC">
      <w:pPr>
        <w:spacing w:line="240" w:lineRule="exact"/>
        <w:rPr>
          <w:rFonts w:ascii="Arial" w:hAnsi="Arial" w:cs="Arial"/>
          <w:b/>
          <w:color w:val="578988"/>
          <w:spacing w:val="20"/>
          <w:sz w:val="18"/>
          <w:szCs w:val="18"/>
        </w:rPr>
      </w:pPr>
    </w:p>
    <w:p w14:paraId="0BF73D6F" w14:textId="77777777" w:rsidR="00B857C5" w:rsidRDefault="00B857C5" w:rsidP="007575DC">
      <w:pPr>
        <w:spacing w:line="240" w:lineRule="exact"/>
        <w:rPr>
          <w:rFonts w:ascii="Arial" w:hAnsi="Arial" w:cs="Arial"/>
          <w:b/>
          <w:color w:val="578988"/>
          <w:spacing w:val="20"/>
          <w:sz w:val="18"/>
          <w:szCs w:val="18"/>
        </w:rPr>
      </w:pPr>
    </w:p>
    <w:p w14:paraId="26FC8685" w14:textId="77777777" w:rsidR="00B857C5" w:rsidRDefault="00B857C5" w:rsidP="007575DC">
      <w:pPr>
        <w:spacing w:line="240" w:lineRule="exact"/>
        <w:rPr>
          <w:rFonts w:ascii="Arial" w:hAnsi="Arial" w:cs="Arial"/>
          <w:b/>
          <w:color w:val="578988"/>
          <w:spacing w:val="20"/>
          <w:sz w:val="18"/>
          <w:szCs w:val="18"/>
        </w:rPr>
      </w:pPr>
    </w:p>
    <w:p w14:paraId="55F90F91" w14:textId="77777777" w:rsidR="00F858A4" w:rsidRDefault="00F858A4" w:rsidP="007575DC">
      <w:pPr>
        <w:spacing w:line="240" w:lineRule="exact"/>
        <w:rPr>
          <w:rFonts w:ascii="Arial" w:hAnsi="Arial" w:cs="Arial"/>
          <w:b/>
          <w:color w:val="578988"/>
          <w:spacing w:val="20"/>
          <w:sz w:val="18"/>
          <w:szCs w:val="18"/>
        </w:rPr>
      </w:pPr>
    </w:p>
    <w:p w14:paraId="48B4C51D" w14:textId="739CE32C" w:rsidR="008D2C90" w:rsidRDefault="008D2C90" w:rsidP="007575DC">
      <w:pPr>
        <w:spacing w:line="240" w:lineRule="exact"/>
        <w:rPr>
          <w:rFonts w:ascii="Arial" w:hAnsi="Arial" w:cs="Arial"/>
          <w:b/>
          <w:color w:val="578988"/>
          <w:spacing w:val="20"/>
          <w:sz w:val="20"/>
          <w:szCs w:val="20"/>
        </w:rPr>
      </w:pPr>
      <w:r>
        <w:rPr>
          <w:rFonts w:ascii="Arial" w:hAnsi="Arial" w:cs="Arial"/>
          <w:b/>
          <w:color w:val="578988"/>
          <w:spacing w:val="20"/>
          <w:sz w:val="20"/>
          <w:szCs w:val="20"/>
        </w:rPr>
        <w:t xml:space="preserve">ACTION REVISED DATE: </w:t>
      </w:r>
      <w:r w:rsidR="00D3656C">
        <w:rPr>
          <w:rFonts w:ascii="Arial" w:hAnsi="Arial" w:cs="Arial"/>
          <w:color w:val="6C6C6C"/>
          <w:sz w:val="20"/>
          <w:szCs w:val="20"/>
        </w:rPr>
        <w:t>06/26/2020</w:t>
      </w:r>
    </w:p>
    <w:p w14:paraId="65D328D9" w14:textId="77777777" w:rsidR="008D2C90" w:rsidRDefault="008D2C90" w:rsidP="007575DC">
      <w:pPr>
        <w:spacing w:line="240" w:lineRule="exact"/>
        <w:rPr>
          <w:rFonts w:ascii="Arial" w:hAnsi="Arial" w:cs="Arial"/>
          <w:b/>
          <w:color w:val="578988"/>
          <w:spacing w:val="20"/>
          <w:sz w:val="20"/>
          <w:szCs w:val="20"/>
        </w:rPr>
      </w:pPr>
    </w:p>
    <w:p w14:paraId="328ABBC4" w14:textId="4998F9CD" w:rsidR="00D3656C" w:rsidRPr="00D3656C" w:rsidRDefault="009B1CA4" w:rsidP="00D3656C">
      <w:pPr>
        <w:spacing w:line="240" w:lineRule="exact"/>
        <w:rPr>
          <w:rFonts w:ascii="Arial" w:hAnsi="Arial" w:cs="Arial"/>
          <w:b/>
          <w:color w:val="578988"/>
          <w:spacing w:val="20"/>
          <w:sz w:val="20"/>
          <w:szCs w:val="20"/>
        </w:rPr>
      </w:pPr>
      <w:r w:rsidRPr="00F25D13">
        <w:rPr>
          <w:rFonts w:ascii="Arial" w:hAnsi="Arial" w:cs="Arial"/>
          <w:b/>
          <w:color w:val="578988"/>
          <w:spacing w:val="20"/>
          <w:sz w:val="20"/>
          <w:szCs w:val="20"/>
        </w:rPr>
        <w:t>PROTOCOL</w:t>
      </w:r>
    </w:p>
    <w:p w14:paraId="1987268D" w14:textId="77777777" w:rsidR="00CB060A" w:rsidRDefault="00CB060A" w:rsidP="00D3656C">
      <w:pPr>
        <w:spacing w:line="240" w:lineRule="exact"/>
        <w:rPr>
          <w:rFonts w:ascii="Arial" w:hAnsi="Arial" w:cs="Arial"/>
          <w:color w:val="6C6C6C"/>
          <w:sz w:val="18"/>
          <w:szCs w:val="18"/>
        </w:rPr>
      </w:pPr>
    </w:p>
    <w:p w14:paraId="4D640459" w14:textId="021C7A29" w:rsidR="00D3656C" w:rsidRPr="00CB060A" w:rsidRDefault="00D3656C" w:rsidP="00D3656C">
      <w:pPr>
        <w:spacing w:line="240" w:lineRule="exact"/>
        <w:rPr>
          <w:rFonts w:ascii="Arial" w:hAnsi="Arial" w:cs="Arial"/>
          <w:color w:val="6C6C6C"/>
          <w:sz w:val="19"/>
          <w:szCs w:val="19"/>
        </w:rPr>
      </w:pPr>
      <w:r w:rsidRPr="00CB060A">
        <w:rPr>
          <w:rFonts w:ascii="Arial" w:hAnsi="Arial" w:cs="Arial"/>
          <w:color w:val="6C6C6C"/>
          <w:sz w:val="19"/>
          <w:szCs w:val="19"/>
        </w:rPr>
        <w:t>Coronavirus disease (COVID-19), caused by a novel Coronavirus (SARS-CoV-2) virus is expanding in the pediatric population with ever growing array of clinical presentations. Its highly heterogenous clinical manifestation in adults has been well documented with a spectrum courses ranging from asymptomatic to multi-organ failure and death. Similar to adults, there are children who present with mild or no symptoms, however unique hyper-inflammatory syndrome(s) has emerged in children that appears temporally related to COVID-19 infection.  Sometimes referred to as pediatric multisystem inflammatory syndrome- temporally associated with SARS-Cov2 (PMIS-T) or multisystem inflammatory syndrome in children (MIS-C), the constellations of symptoms have included one or more of a combination of the following: persistent fever, elevated inflammatory markers, evidence of cytokine storm, anemia, neutrophilia, lymphopenia, coagulopathy, vasodilatory shock with normal or depressed ventricular function, cardiogenic shock with moderate to severely depressed ventricular function,  and/or Kawasaki disease (KD) features.</w:t>
      </w:r>
    </w:p>
    <w:p w14:paraId="1107AB84" w14:textId="0C857F92" w:rsidR="00D3656C" w:rsidRPr="00CB060A" w:rsidRDefault="00D3656C" w:rsidP="00D3656C">
      <w:pPr>
        <w:spacing w:line="240" w:lineRule="exact"/>
        <w:rPr>
          <w:rFonts w:ascii="Arial" w:hAnsi="Arial" w:cs="Arial"/>
          <w:color w:val="6C6C6C"/>
          <w:sz w:val="19"/>
          <w:szCs w:val="19"/>
        </w:rPr>
      </w:pPr>
    </w:p>
    <w:p w14:paraId="7C8082A4" w14:textId="3BB988AD" w:rsidR="00D3656C" w:rsidRPr="00CB060A" w:rsidRDefault="00D3656C" w:rsidP="00256B45">
      <w:pPr>
        <w:spacing w:line="240" w:lineRule="exact"/>
        <w:rPr>
          <w:rFonts w:ascii="Arial" w:hAnsi="Arial" w:cs="Arial"/>
          <w:color w:val="6C6C6C"/>
          <w:sz w:val="19"/>
          <w:szCs w:val="19"/>
        </w:rPr>
      </w:pPr>
      <w:r w:rsidRPr="00CB060A">
        <w:rPr>
          <w:rFonts w:ascii="Arial" w:hAnsi="Arial" w:cs="Arial"/>
          <w:color w:val="6C6C6C"/>
          <w:sz w:val="19"/>
          <w:szCs w:val="19"/>
        </w:rPr>
        <w:t>A significant morbidity identified in the COVID-19 population has been heightened risk of thrombotic complications secondary to pro-inflammatory state, multi-organ vasculitis, and immobilization. The estimated burden of thrombotic complications in children is still emerging as the disease presentation continues to be characterized and defined. Herein, we summarize and harmonize current antithrombosis practices in hospitalized pediatric suspected/confirmed COVID patients focusing on those with cardiac involvement and/or PMIS-T.</w:t>
      </w:r>
      <w:r w:rsidRPr="00CB060A">
        <w:rPr>
          <w:sz w:val="19"/>
          <w:szCs w:val="19"/>
        </w:rPr>
        <w:t xml:space="preserve"> </w:t>
      </w:r>
    </w:p>
    <w:p w14:paraId="7D3CE9A9" w14:textId="57BD1B94" w:rsidR="00D3656C" w:rsidRDefault="00D3656C">
      <w:pPr>
        <w:rPr>
          <w:rFonts w:ascii="Arial" w:hAnsi="Arial" w:cs="Arial"/>
          <w:b/>
          <w:color w:val="578988"/>
          <w:spacing w:val="20"/>
          <w:sz w:val="18"/>
          <w:szCs w:val="18"/>
        </w:rPr>
      </w:pPr>
      <w:r w:rsidRPr="00D3656C">
        <w:rPr>
          <w:noProof/>
        </w:rPr>
        <w:drawing>
          <wp:anchor distT="0" distB="0" distL="114300" distR="114300" simplePos="0" relativeHeight="251669504" behindDoc="0" locked="0" layoutInCell="1" allowOverlap="1" wp14:anchorId="733A8CBE" wp14:editId="6A42691C">
            <wp:simplePos x="0" y="0"/>
            <wp:positionH relativeFrom="column">
              <wp:posOffset>-161290</wp:posOffset>
            </wp:positionH>
            <wp:positionV relativeFrom="paragraph">
              <wp:posOffset>139268</wp:posOffset>
            </wp:positionV>
            <wp:extent cx="6437376" cy="343027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437376" cy="343027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578988"/>
          <w:spacing w:val="20"/>
          <w:sz w:val="18"/>
          <w:szCs w:val="18"/>
        </w:rPr>
        <w:br w:type="page"/>
      </w:r>
    </w:p>
    <w:p w14:paraId="782E653B" w14:textId="77777777" w:rsidR="00D3656C" w:rsidRPr="00CB060A" w:rsidRDefault="00D3656C" w:rsidP="00D3656C">
      <w:pPr>
        <w:pStyle w:val="Default"/>
        <w:spacing w:line="360" w:lineRule="auto"/>
        <w:rPr>
          <w:rFonts w:ascii="Arial" w:hAnsi="Arial" w:cs="Arial"/>
          <w:b/>
          <w:color w:val="578988"/>
          <w:spacing w:val="20"/>
          <w:sz w:val="19"/>
          <w:szCs w:val="19"/>
        </w:rPr>
      </w:pPr>
      <w:r w:rsidRPr="00CB060A">
        <w:rPr>
          <w:rFonts w:ascii="Arial" w:hAnsi="Arial" w:cs="Arial"/>
          <w:b/>
          <w:color w:val="578988"/>
          <w:spacing w:val="20"/>
          <w:sz w:val="19"/>
          <w:szCs w:val="19"/>
        </w:rPr>
        <w:lastRenderedPageBreak/>
        <w:t>Approach to Coagulation Testing</w:t>
      </w:r>
    </w:p>
    <w:p w14:paraId="28362460" w14:textId="3E5CD340" w:rsidR="00D3656C" w:rsidRPr="00CB060A" w:rsidRDefault="00D3656C" w:rsidP="00D3656C">
      <w:pPr>
        <w:rPr>
          <w:rFonts w:ascii="Arial" w:hAnsi="Arial" w:cs="Arial"/>
          <w:color w:val="6C6C6C"/>
          <w:sz w:val="19"/>
          <w:szCs w:val="19"/>
        </w:rPr>
      </w:pPr>
      <w:r w:rsidRPr="00CB060A">
        <w:rPr>
          <w:rFonts w:ascii="Arial" w:hAnsi="Arial" w:cs="Arial"/>
          <w:color w:val="6C6C6C"/>
          <w:sz w:val="19"/>
          <w:szCs w:val="19"/>
        </w:rPr>
        <w:t>All patients admitted with confirmed/suspected COVID-19 infection should have the following coagulation labs obtained – (i) on admission; (ii) with any change in clinical status or level of care and (iii) at discharge</w:t>
      </w:r>
    </w:p>
    <w:p w14:paraId="401E518A" w14:textId="77777777" w:rsidR="00D3656C" w:rsidRPr="00CB060A" w:rsidRDefault="00D3656C" w:rsidP="00CB060A">
      <w:pPr>
        <w:pStyle w:val="ListParagraph"/>
        <w:numPr>
          <w:ilvl w:val="0"/>
          <w:numId w:val="30"/>
        </w:numPr>
        <w:spacing w:before="120" w:after="120"/>
        <w:contextualSpacing w:val="0"/>
        <w:rPr>
          <w:rFonts w:ascii="Arial" w:hAnsi="Arial" w:cs="Arial"/>
          <w:color w:val="6C6C6C"/>
          <w:sz w:val="19"/>
          <w:szCs w:val="19"/>
        </w:rPr>
      </w:pPr>
      <w:r w:rsidRPr="00CB060A">
        <w:rPr>
          <w:rFonts w:ascii="Arial" w:hAnsi="Arial" w:cs="Arial"/>
          <w:color w:val="6C6C6C"/>
          <w:sz w:val="19"/>
          <w:szCs w:val="19"/>
        </w:rPr>
        <w:t>CBC with differential (including nucleated RBC if available)</w:t>
      </w:r>
    </w:p>
    <w:p w14:paraId="662AECBA" w14:textId="77777777" w:rsidR="00D3656C" w:rsidRPr="00CB060A" w:rsidRDefault="00D3656C" w:rsidP="00CB060A">
      <w:pPr>
        <w:pStyle w:val="ListParagraph"/>
        <w:numPr>
          <w:ilvl w:val="0"/>
          <w:numId w:val="30"/>
        </w:numPr>
        <w:spacing w:before="120" w:after="120"/>
        <w:contextualSpacing w:val="0"/>
        <w:rPr>
          <w:rFonts w:ascii="Arial" w:hAnsi="Arial" w:cs="Arial"/>
          <w:color w:val="6C6C6C"/>
          <w:sz w:val="19"/>
          <w:szCs w:val="19"/>
        </w:rPr>
      </w:pPr>
      <w:r w:rsidRPr="00CB060A">
        <w:rPr>
          <w:rFonts w:ascii="Arial" w:hAnsi="Arial" w:cs="Arial"/>
          <w:color w:val="6C6C6C"/>
          <w:sz w:val="19"/>
          <w:szCs w:val="19"/>
        </w:rPr>
        <w:t>BUN/Cr</w:t>
      </w:r>
    </w:p>
    <w:p w14:paraId="17C8945C" w14:textId="77777777" w:rsidR="00D3656C" w:rsidRPr="00CB060A" w:rsidRDefault="00D3656C" w:rsidP="00CB060A">
      <w:pPr>
        <w:pStyle w:val="ListParagraph"/>
        <w:numPr>
          <w:ilvl w:val="0"/>
          <w:numId w:val="30"/>
        </w:numPr>
        <w:spacing w:before="120" w:after="120"/>
        <w:contextualSpacing w:val="0"/>
        <w:rPr>
          <w:rFonts w:ascii="Arial" w:hAnsi="Arial" w:cs="Arial"/>
          <w:color w:val="6C6C6C"/>
          <w:sz w:val="19"/>
          <w:szCs w:val="19"/>
        </w:rPr>
      </w:pPr>
      <w:r w:rsidRPr="00CB060A">
        <w:rPr>
          <w:rFonts w:ascii="Arial" w:hAnsi="Arial" w:cs="Arial"/>
          <w:color w:val="6C6C6C"/>
          <w:sz w:val="19"/>
          <w:szCs w:val="19"/>
        </w:rPr>
        <w:t>Fibrinogen</w:t>
      </w:r>
    </w:p>
    <w:p w14:paraId="04F03969" w14:textId="77777777" w:rsidR="00D3656C" w:rsidRPr="00CB060A" w:rsidRDefault="00D3656C" w:rsidP="00CB060A">
      <w:pPr>
        <w:pStyle w:val="ListParagraph"/>
        <w:numPr>
          <w:ilvl w:val="0"/>
          <w:numId w:val="30"/>
        </w:numPr>
        <w:spacing w:before="120" w:after="120"/>
        <w:contextualSpacing w:val="0"/>
        <w:rPr>
          <w:rFonts w:ascii="Arial" w:hAnsi="Arial" w:cs="Arial"/>
          <w:b/>
          <w:bCs/>
          <w:color w:val="6C6C6C"/>
          <w:sz w:val="19"/>
          <w:szCs w:val="19"/>
        </w:rPr>
      </w:pPr>
      <w:r w:rsidRPr="00CB060A">
        <w:rPr>
          <w:rFonts w:ascii="Arial" w:hAnsi="Arial" w:cs="Arial"/>
          <w:b/>
          <w:bCs/>
          <w:color w:val="6C6C6C"/>
          <w:sz w:val="19"/>
          <w:szCs w:val="19"/>
        </w:rPr>
        <w:t>D-dimer</w:t>
      </w:r>
    </w:p>
    <w:p w14:paraId="0ED7162A" w14:textId="77777777" w:rsidR="00D3656C" w:rsidRPr="00CB060A" w:rsidRDefault="00D3656C" w:rsidP="00CB060A">
      <w:pPr>
        <w:pStyle w:val="ListParagraph"/>
        <w:numPr>
          <w:ilvl w:val="0"/>
          <w:numId w:val="30"/>
        </w:numPr>
        <w:spacing w:before="120" w:after="120"/>
        <w:contextualSpacing w:val="0"/>
        <w:rPr>
          <w:rFonts w:ascii="Arial" w:hAnsi="Arial" w:cs="Arial"/>
          <w:color w:val="6C6C6C"/>
          <w:sz w:val="19"/>
          <w:szCs w:val="19"/>
        </w:rPr>
      </w:pPr>
      <w:r w:rsidRPr="00CB060A">
        <w:rPr>
          <w:rFonts w:ascii="Arial" w:hAnsi="Arial" w:cs="Arial"/>
          <w:color w:val="6C6C6C"/>
          <w:sz w:val="19"/>
          <w:szCs w:val="19"/>
        </w:rPr>
        <w:t>PT/INR</w:t>
      </w:r>
    </w:p>
    <w:p w14:paraId="6C79F264" w14:textId="77777777" w:rsidR="00D3656C" w:rsidRPr="00CB060A" w:rsidRDefault="00D3656C" w:rsidP="00CB060A">
      <w:pPr>
        <w:pStyle w:val="ListParagraph"/>
        <w:numPr>
          <w:ilvl w:val="0"/>
          <w:numId w:val="30"/>
        </w:numPr>
        <w:spacing w:before="120" w:after="120"/>
        <w:contextualSpacing w:val="0"/>
        <w:rPr>
          <w:rFonts w:ascii="Arial" w:hAnsi="Arial" w:cs="Arial"/>
          <w:color w:val="6C6C6C"/>
          <w:sz w:val="19"/>
          <w:szCs w:val="19"/>
        </w:rPr>
      </w:pPr>
      <w:r w:rsidRPr="00CB060A">
        <w:rPr>
          <w:rFonts w:ascii="Arial" w:hAnsi="Arial" w:cs="Arial"/>
          <w:color w:val="6C6C6C"/>
          <w:sz w:val="19"/>
          <w:szCs w:val="19"/>
        </w:rPr>
        <w:t>aPTT from non-heparinized line (or with heparin neutralization if heparin-exposed line is utilized)</w:t>
      </w:r>
    </w:p>
    <w:p w14:paraId="1D54DBD1" w14:textId="77777777" w:rsidR="00D3656C" w:rsidRPr="00CB060A" w:rsidRDefault="00D3656C" w:rsidP="00CB060A">
      <w:pPr>
        <w:pStyle w:val="ListParagraph"/>
        <w:numPr>
          <w:ilvl w:val="0"/>
          <w:numId w:val="30"/>
        </w:numPr>
        <w:spacing w:before="120" w:after="120"/>
        <w:contextualSpacing w:val="0"/>
        <w:rPr>
          <w:rFonts w:ascii="Arial" w:hAnsi="Arial" w:cs="Arial"/>
          <w:color w:val="6C6C6C"/>
          <w:sz w:val="19"/>
          <w:szCs w:val="19"/>
        </w:rPr>
      </w:pPr>
      <w:r w:rsidRPr="00CB060A">
        <w:rPr>
          <w:rFonts w:ascii="Arial" w:hAnsi="Arial" w:cs="Arial"/>
          <w:color w:val="6C6C6C"/>
          <w:sz w:val="19"/>
          <w:szCs w:val="19"/>
        </w:rPr>
        <w:t>LDH</w:t>
      </w:r>
    </w:p>
    <w:p w14:paraId="5B81B392" w14:textId="77777777" w:rsidR="00D3656C" w:rsidRPr="00CB060A" w:rsidRDefault="00D3656C" w:rsidP="00CB060A">
      <w:pPr>
        <w:pStyle w:val="ListParagraph"/>
        <w:numPr>
          <w:ilvl w:val="0"/>
          <w:numId w:val="30"/>
        </w:numPr>
        <w:spacing w:before="120" w:after="120"/>
        <w:contextualSpacing w:val="0"/>
        <w:rPr>
          <w:rFonts w:ascii="Arial" w:hAnsi="Arial" w:cs="Arial"/>
          <w:color w:val="6C6C6C"/>
          <w:sz w:val="19"/>
          <w:szCs w:val="19"/>
        </w:rPr>
      </w:pPr>
      <w:r w:rsidRPr="00CB060A">
        <w:rPr>
          <w:rFonts w:ascii="Arial" w:hAnsi="Arial" w:cs="Arial"/>
          <w:color w:val="6C6C6C"/>
          <w:sz w:val="19"/>
          <w:szCs w:val="19"/>
        </w:rPr>
        <w:t>Ferritin</w:t>
      </w:r>
    </w:p>
    <w:p w14:paraId="19D2CF4B" w14:textId="77777777" w:rsidR="00D3656C" w:rsidRPr="00CB060A" w:rsidRDefault="00D3656C" w:rsidP="00CB060A">
      <w:pPr>
        <w:pStyle w:val="ListParagraph"/>
        <w:numPr>
          <w:ilvl w:val="0"/>
          <w:numId w:val="30"/>
        </w:numPr>
        <w:spacing w:before="120" w:after="120"/>
        <w:contextualSpacing w:val="0"/>
        <w:rPr>
          <w:rFonts w:ascii="Arial" w:hAnsi="Arial" w:cs="Arial"/>
          <w:color w:val="6C6C6C"/>
          <w:sz w:val="19"/>
          <w:szCs w:val="19"/>
        </w:rPr>
      </w:pPr>
      <w:r w:rsidRPr="00CB060A">
        <w:rPr>
          <w:rFonts w:ascii="Arial" w:hAnsi="Arial" w:cs="Arial"/>
          <w:color w:val="6C6C6C"/>
          <w:sz w:val="19"/>
          <w:szCs w:val="19"/>
        </w:rPr>
        <w:t>History of remote or recent thrombotic events</w:t>
      </w:r>
    </w:p>
    <w:p w14:paraId="47672F43" w14:textId="77777777" w:rsidR="00D3656C" w:rsidRPr="00CB060A" w:rsidRDefault="00D3656C" w:rsidP="00CB060A">
      <w:pPr>
        <w:pStyle w:val="ListParagraph"/>
        <w:numPr>
          <w:ilvl w:val="0"/>
          <w:numId w:val="30"/>
        </w:numPr>
        <w:spacing w:before="120" w:after="120"/>
        <w:contextualSpacing w:val="0"/>
        <w:rPr>
          <w:rFonts w:ascii="Arial" w:hAnsi="Arial" w:cs="Arial"/>
          <w:color w:val="6C6C6C"/>
          <w:sz w:val="19"/>
          <w:szCs w:val="19"/>
        </w:rPr>
      </w:pPr>
      <w:r w:rsidRPr="00CB060A">
        <w:rPr>
          <w:rFonts w:ascii="Arial" w:hAnsi="Arial" w:cs="Arial"/>
          <w:color w:val="6C6C6C"/>
          <w:sz w:val="19"/>
          <w:szCs w:val="19"/>
        </w:rPr>
        <w:t>History of acquired or inherited thrombophilia</w:t>
      </w:r>
    </w:p>
    <w:p w14:paraId="5C8CEDF6" w14:textId="77777777" w:rsidR="00D3656C" w:rsidRPr="00CB060A" w:rsidRDefault="00D3656C" w:rsidP="00CB060A">
      <w:pPr>
        <w:pStyle w:val="ListParagraph"/>
        <w:numPr>
          <w:ilvl w:val="0"/>
          <w:numId w:val="30"/>
        </w:numPr>
        <w:spacing w:before="120" w:after="120"/>
        <w:contextualSpacing w:val="0"/>
        <w:rPr>
          <w:rFonts w:ascii="Arial" w:hAnsi="Arial" w:cs="Arial"/>
          <w:color w:val="6C6C6C"/>
          <w:sz w:val="19"/>
          <w:szCs w:val="19"/>
        </w:rPr>
      </w:pPr>
      <w:r w:rsidRPr="00CB060A">
        <w:rPr>
          <w:rFonts w:ascii="Arial" w:hAnsi="Arial" w:cs="Arial"/>
          <w:color w:val="6C6C6C"/>
          <w:sz w:val="19"/>
          <w:szCs w:val="19"/>
        </w:rPr>
        <w:t>Family history of any inherited thrombophilia</w:t>
      </w:r>
    </w:p>
    <w:p w14:paraId="687CB570" w14:textId="77777777" w:rsidR="00D3656C" w:rsidRPr="00CB060A" w:rsidRDefault="00D3656C" w:rsidP="00CB060A">
      <w:pPr>
        <w:spacing w:before="120"/>
        <w:rPr>
          <w:rFonts w:ascii="Arial" w:hAnsi="Arial" w:cs="Arial"/>
          <w:color w:val="6C6C6C"/>
          <w:sz w:val="19"/>
          <w:szCs w:val="19"/>
        </w:rPr>
      </w:pPr>
      <w:r w:rsidRPr="00CB060A">
        <w:rPr>
          <w:rFonts w:ascii="Arial" w:hAnsi="Arial" w:cs="Arial"/>
          <w:color w:val="6C6C6C"/>
          <w:sz w:val="19"/>
          <w:szCs w:val="19"/>
        </w:rPr>
        <w:t>Optional labs that have been shown to provide some utility in assessing hypercoagubility include:</w:t>
      </w:r>
    </w:p>
    <w:p w14:paraId="13497690" w14:textId="77777777" w:rsidR="00D3656C" w:rsidRPr="00CB060A" w:rsidRDefault="00D3656C" w:rsidP="00CB060A">
      <w:pPr>
        <w:pStyle w:val="ListParagraph"/>
        <w:numPr>
          <w:ilvl w:val="0"/>
          <w:numId w:val="30"/>
        </w:numPr>
        <w:spacing w:before="120" w:after="120"/>
        <w:contextualSpacing w:val="0"/>
        <w:rPr>
          <w:rFonts w:ascii="Arial" w:hAnsi="Arial" w:cs="Arial"/>
          <w:color w:val="6C6C6C"/>
          <w:sz w:val="19"/>
          <w:szCs w:val="19"/>
        </w:rPr>
      </w:pPr>
      <w:r w:rsidRPr="00CB060A">
        <w:rPr>
          <w:rFonts w:ascii="Arial" w:hAnsi="Arial" w:cs="Arial"/>
          <w:color w:val="6C6C6C"/>
          <w:sz w:val="19"/>
          <w:szCs w:val="19"/>
        </w:rPr>
        <w:t>VonWillibrand Factor antigen (generally elevated)</w:t>
      </w:r>
    </w:p>
    <w:p w14:paraId="045622DF" w14:textId="77777777" w:rsidR="00D3656C" w:rsidRPr="00CB060A" w:rsidRDefault="00D3656C" w:rsidP="00CB060A">
      <w:pPr>
        <w:pStyle w:val="ListParagraph"/>
        <w:numPr>
          <w:ilvl w:val="0"/>
          <w:numId w:val="30"/>
        </w:numPr>
        <w:spacing w:before="120" w:after="120"/>
        <w:contextualSpacing w:val="0"/>
        <w:rPr>
          <w:rFonts w:ascii="Arial" w:hAnsi="Arial" w:cs="Arial"/>
          <w:color w:val="6C6C6C"/>
          <w:sz w:val="19"/>
          <w:szCs w:val="19"/>
        </w:rPr>
      </w:pPr>
      <w:r w:rsidRPr="00CB060A">
        <w:rPr>
          <w:rFonts w:ascii="Arial" w:hAnsi="Arial" w:cs="Arial"/>
          <w:color w:val="6C6C6C"/>
          <w:sz w:val="19"/>
          <w:szCs w:val="19"/>
        </w:rPr>
        <w:t xml:space="preserve">Thromboelastography (TEG) or ROTEM - specifically looking for elevated clot strength/MA suggestive of hypercoagulability (MA&gt;75mm) </w:t>
      </w:r>
    </w:p>
    <w:p w14:paraId="7E5184C9" w14:textId="77777777" w:rsidR="00CB060A" w:rsidRPr="00CB060A" w:rsidRDefault="00CB060A" w:rsidP="00CB060A">
      <w:pPr>
        <w:pStyle w:val="Default"/>
        <w:spacing w:line="360" w:lineRule="auto"/>
        <w:rPr>
          <w:rFonts w:ascii="Arial" w:hAnsi="Arial" w:cs="Arial"/>
          <w:b/>
          <w:color w:val="578988"/>
          <w:spacing w:val="20"/>
          <w:sz w:val="19"/>
          <w:szCs w:val="19"/>
        </w:rPr>
      </w:pPr>
    </w:p>
    <w:p w14:paraId="2E5A38BE" w14:textId="3CFAD887" w:rsidR="00D3656C" w:rsidRPr="00CB060A" w:rsidRDefault="00D3656C" w:rsidP="00CB060A">
      <w:pPr>
        <w:pStyle w:val="Default"/>
        <w:spacing w:line="360" w:lineRule="auto"/>
        <w:rPr>
          <w:rFonts w:ascii="Arial" w:hAnsi="Arial" w:cs="Arial"/>
          <w:b/>
          <w:color w:val="578988"/>
          <w:spacing w:val="20"/>
          <w:sz w:val="19"/>
          <w:szCs w:val="19"/>
        </w:rPr>
      </w:pPr>
      <w:r w:rsidRPr="00CB060A">
        <w:rPr>
          <w:rFonts w:ascii="Arial" w:hAnsi="Arial" w:cs="Arial"/>
          <w:b/>
          <w:color w:val="578988"/>
          <w:spacing w:val="20"/>
          <w:sz w:val="19"/>
          <w:szCs w:val="19"/>
        </w:rPr>
        <w:t xml:space="preserve">Thromboprophylaxis Treatment Options </w:t>
      </w:r>
    </w:p>
    <w:p w14:paraId="563F90C9" w14:textId="77777777" w:rsidR="00D3656C" w:rsidRPr="00CB060A" w:rsidRDefault="00D3656C" w:rsidP="00CB060A">
      <w:pPr>
        <w:rPr>
          <w:rFonts w:ascii="Arial" w:hAnsi="Arial" w:cs="Arial"/>
          <w:color w:val="6C6C6C"/>
          <w:sz w:val="19"/>
          <w:szCs w:val="19"/>
        </w:rPr>
      </w:pPr>
      <w:r w:rsidRPr="00CB060A">
        <w:rPr>
          <w:rFonts w:ascii="Arial" w:hAnsi="Arial" w:cs="Arial"/>
          <w:color w:val="6C6C6C"/>
          <w:sz w:val="19"/>
          <w:szCs w:val="19"/>
        </w:rPr>
        <w:t>If on antiplatelet and/or anticoagulation for pre-existing condition (thromboprophylaxis or treatment)</w:t>
      </w:r>
    </w:p>
    <w:p w14:paraId="5FA25EF6" w14:textId="77777777" w:rsidR="00D3656C" w:rsidRPr="00CB060A" w:rsidRDefault="00D3656C" w:rsidP="00D3656C">
      <w:pPr>
        <w:pStyle w:val="ListParagraph"/>
        <w:numPr>
          <w:ilvl w:val="1"/>
          <w:numId w:val="31"/>
        </w:numPr>
        <w:rPr>
          <w:rFonts w:ascii="Arial" w:hAnsi="Arial" w:cs="Arial"/>
          <w:b/>
          <w:bCs/>
          <w:color w:val="6C6C6C"/>
          <w:sz w:val="19"/>
          <w:szCs w:val="19"/>
          <w:u w:val="single"/>
        </w:rPr>
      </w:pPr>
      <w:r w:rsidRPr="00CB060A">
        <w:rPr>
          <w:rFonts w:ascii="Arial" w:hAnsi="Arial" w:cs="Arial"/>
          <w:b/>
          <w:bCs/>
          <w:color w:val="6C6C6C"/>
          <w:sz w:val="19"/>
          <w:szCs w:val="19"/>
          <w:u w:val="single"/>
        </w:rPr>
        <w:t>Do not interrupt antiplatelet or anticoagulation therapy unless otherwise specified by your clinical care team</w:t>
      </w:r>
    </w:p>
    <w:p w14:paraId="7321EB71" w14:textId="77777777" w:rsidR="00D3656C" w:rsidRPr="00CB060A" w:rsidRDefault="00D3656C" w:rsidP="00D3656C">
      <w:pPr>
        <w:rPr>
          <w:sz w:val="19"/>
          <w:szCs w:val="19"/>
        </w:rPr>
      </w:pPr>
    </w:p>
    <w:p w14:paraId="7752335A" w14:textId="77777777" w:rsidR="00D3656C" w:rsidRPr="00CB060A" w:rsidRDefault="00D3656C" w:rsidP="00CB060A">
      <w:pPr>
        <w:pStyle w:val="ListParagraph"/>
        <w:numPr>
          <w:ilvl w:val="0"/>
          <w:numId w:val="32"/>
        </w:numPr>
        <w:spacing w:before="120" w:after="120"/>
        <w:contextualSpacing w:val="0"/>
        <w:rPr>
          <w:rFonts w:ascii="Arial" w:hAnsi="Arial" w:cs="Arial"/>
          <w:color w:val="6C6C6C"/>
          <w:sz w:val="19"/>
          <w:szCs w:val="19"/>
        </w:rPr>
      </w:pPr>
      <w:r w:rsidRPr="00CB060A">
        <w:rPr>
          <w:rFonts w:ascii="Arial" w:hAnsi="Arial" w:cs="Arial"/>
          <w:color w:val="6C6C6C"/>
          <w:sz w:val="19"/>
          <w:szCs w:val="19"/>
        </w:rPr>
        <w:t>Screen all patients at time of admission and daily for any of the following:</w:t>
      </w:r>
    </w:p>
    <w:p w14:paraId="2788F3B7" w14:textId="77777777" w:rsidR="00D3656C" w:rsidRPr="00CB060A" w:rsidRDefault="00D3656C" w:rsidP="00CB060A">
      <w:pPr>
        <w:pStyle w:val="ListParagraph"/>
        <w:numPr>
          <w:ilvl w:val="0"/>
          <w:numId w:val="31"/>
        </w:numPr>
        <w:spacing w:before="120" w:after="120"/>
        <w:ind w:left="1080"/>
        <w:contextualSpacing w:val="0"/>
        <w:rPr>
          <w:rFonts w:ascii="Arial" w:hAnsi="Arial" w:cs="Arial"/>
          <w:color w:val="6C6C6C"/>
          <w:sz w:val="19"/>
          <w:szCs w:val="19"/>
        </w:rPr>
      </w:pPr>
      <w:r w:rsidRPr="00CB060A">
        <w:rPr>
          <w:rFonts w:ascii="Arial" w:hAnsi="Arial" w:cs="Arial"/>
          <w:color w:val="6C6C6C"/>
          <w:sz w:val="19"/>
          <w:szCs w:val="19"/>
        </w:rPr>
        <w:t>Documented thrombosis</w:t>
      </w:r>
    </w:p>
    <w:p w14:paraId="4BFA7C3C" w14:textId="77777777" w:rsidR="00D3656C" w:rsidRPr="00CB060A" w:rsidRDefault="00D3656C" w:rsidP="00CB060A">
      <w:pPr>
        <w:pStyle w:val="ListParagraph"/>
        <w:numPr>
          <w:ilvl w:val="0"/>
          <w:numId w:val="31"/>
        </w:numPr>
        <w:spacing w:before="120" w:after="120"/>
        <w:ind w:left="1080"/>
        <w:contextualSpacing w:val="0"/>
        <w:rPr>
          <w:rFonts w:ascii="Arial" w:hAnsi="Arial" w:cs="Arial"/>
          <w:color w:val="6C6C6C"/>
          <w:sz w:val="19"/>
          <w:szCs w:val="19"/>
        </w:rPr>
      </w:pPr>
      <w:r w:rsidRPr="00CB060A">
        <w:rPr>
          <w:rFonts w:ascii="Arial" w:hAnsi="Arial" w:cs="Arial"/>
          <w:color w:val="6C6C6C"/>
          <w:sz w:val="19"/>
          <w:szCs w:val="19"/>
        </w:rPr>
        <w:t>Moderate to severe ventricular dysfunction</w:t>
      </w:r>
    </w:p>
    <w:p w14:paraId="637CF1F2" w14:textId="77777777" w:rsidR="00D3656C" w:rsidRPr="00CB060A" w:rsidRDefault="00D3656C" w:rsidP="00CB060A">
      <w:pPr>
        <w:pStyle w:val="ListParagraph"/>
        <w:numPr>
          <w:ilvl w:val="0"/>
          <w:numId w:val="31"/>
        </w:numPr>
        <w:spacing w:before="120" w:after="120"/>
        <w:ind w:left="1080"/>
        <w:contextualSpacing w:val="0"/>
        <w:rPr>
          <w:rFonts w:ascii="Arial" w:hAnsi="Arial" w:cs="Arial"/>
          <w:color w:val="6C6C6C"/>
          <w:sz w:val="19"/>
          <w:szCs w:val="19"/>
        </w:rPr>
      </w:pPr>
      <w:r w:rsidRPr="00CB060A">
        <w:rPr>
          <w:rFonts w:ascii="Arial" w:hAnsi="Arial" w:cs="Arial"/>
          <w:color w:val="6C6C6C"/>
          <w:sz w:val="19"/>
          <w:szCs w:val="19"/>
        </w:rPr>
        <w:t>Increasing vasoactive infusion requirement</w:t>
      </w:r>
    </w:p>
    <w:p w14:paraId="4B5ABD2F" w14:textId="77777777" w:rsidR="00D3656C" w:rsidRPr="00CB060A" w:rsidRDefault="00D3656C" w:rsidP="00CB060A">
      <w:pPr>
        <w:pStyle w:val="ListParagraph"/>
        <w:numPr>
          <w:ilvl w:val="0"/>
          <w:numId w:val="31"/>
        </w:numPr>
        <w:spacing w:before="120" w:after="120"/>
        <w:ind w:left="1080"/>
        <w:contextualSpacing w:val="0"/>
        <w:rPr>
          <w:rFonts w:ascii="Arial" w:hAnsi="Arial" w:cs="Arial"/>
          <w:color w:val="6C6C6C"/>
          <w:sz w:val="19"/>
          <w:szCs w:val="19"/>
        </w:rPr>
      </w:pPr>
      <w:r w:rsidRPr="00CB060A">
        <w:rPr>
          <w:rFonts w:ascii="Arial" w:hAnsi="Arial" w:cs="Arial"/>
          <w:color w:val="6C6C6C"/>
          <w:sz w:val="19"/>
          <w:szCs w:val="19"/>
        </w:rPr>
        <w:t>Sedated and/or paralyzed</w:t>
      </w:r>
    </w:p>
    <w:p w14:paraId="73189FF8" w14:textId="77777777" w:rsidR="00D3656C" w:rsidRPr="00CB060A" w:rsidRDefault="00D3656C" w:rsidP="00CB060A">
      <w:pPr>
        <w:pStyle w:val="ListParagraph"/>
        <w:numPr>
          <w:ilvl w:val="0"/>
          <w:numId w:val="31"/>
        </w:numPr>
        <w:spacing w:before="120" w:after="120"/>
        <w:ind w:left="1080"/>
        <w:contextualSpacing w:val="0"/>
        <w:rPr>
          <w:rFonts w:ascii="Arial" w:hAnsi="Arial" w:cs="Arial"/>
          <w:color w:val="6C6C6C"/>
          <w:sz w:val="19"/>
          <w:szCs w:val="19"/>
        </w:rPr>
      </w:pPr>
      <w:r w:rsidRPr="00CB060A">
        <w:rPr>
          <w:rFonts w:ascii="Arial" w:hAnsi="Arial" w:cs="Arial"/>
          <w:color w:val="6C6C6C"/>
          <w:sz w:val="19"/>
          <w:szCs w:val="19"/>
        </w:rPr>
        <w:t>Coronary dilation/aneurysm</w:t>
      </w:r>
    </w:p>
    <w:p w14:paraId="12BDDC84" w14:textId="77777777" w:rsidR="00D3656C" w:rsidRPr="00CB060A" w:rsidRDefault="00D3656C" w:rsidP="00CB060A">
      <w:pPr>
        <w:pStyle w:val="ListParagraph"/>
        <w:numPr>
          <w:ilvl w:val="0"/>
          <w:numId w:val="31"/>
        </w:numPr>
        <w:spacing w:before="120" w:after="120"/>
        <w:ind w:left="1080"/>
        <w:contextualSpacing w:val="0"/>
        <w:rPr>
          <w:rFonts w:ascii="Arial" w:hAnsi="Arial" w:cs="Arial"/>
          <w:color w:val="6C6C6C"/>
          <w:sz w:val="19"/>
          <w:szCs w:val="19"/>
        </w:rPr>
      </w:pPr>
      <w:r w:rsidRPr="00CB060A">
        <w:rPr>
          <w:rFonts w:ascii="Arial" w:hAnsi="Arial" w:cs="Arial"/>
          <w:color w:val="6C6C6C"/>
          <w:sz w:val="19"/>
          <w:szCs w:val="19"/>
        </w:rPr>
        <w:t>D-dimer &gt;3mcg/mL (or up-trending D-dimer)</w:t>
      </w:r>
    </w:p>
    <w:p w14:paraId="18C16B54" w14:textId="77777777" w:rsidR="00D3656C" w:rsidRPr="00CB060A" w:rsidRDefault="00D3656C" w:rsidP="00CB060A">
      <w:pPr>
        <w:pStyle w:val="ListParagraph"/>
        <w:numPr>
          <w:ilvl w:val="0"/>
          <w:numId w:val="31"/>
        </w:numPr>
        <w:spacing w:before="120" w:after="120"/>
        <w:ind w:left="1080"/>
        <w:contextualSpacing w:val="0"/>
        <w:rPr>
          <w:rFonts w:ascii="Arial" w:hAnsi="Arial" w:cs="Arial"/>
          <w:color w:val="6C6C6C"/>
          <w:sz w:val="19"/>
          <w:szCs w:val="19"/>
        </w:rPr>
      </w:pPr>
      <w:r w:rsidRPr="00CB060A">
        <w:rPr>
          <w:rFonts w:ascii="Arial" w:hAnsi="Arial" w:cs="Arial"/>
          <w:color w:val="6C6C6C"/>
          <w:sz w:val="19"/>
          <w:szCs w:val="19"/>
        </w:rPr>
        <w:t>Any rhythm abnormalities: heart block, etc.</w:t>
      </w:r>
    </w:p>
    <w:p w14:paraId="4F3F31E8" w14:textId="77777777" w:rsidR="00D3656C" w:rsidRPr="00CB060A" w:rsidRDefault="00D3656C" w:rsidP="00CB060A">
      <w:pPr>
        <w:pStyle w:val="ListParagraph"/>
        <w:numPr>
          <w:ilvl w:val="0"/>
          <w:numId w:val="31"/>
        </w:numPr>
        <w:spacing w:before="120" w:after="120"/>
        <w:ind w:left="1080"/>
        <w:contextualSpacing w:val="0"/>
        <w:rPr>
          <w:rFonts w:ascii="Arial" w:hAnsi="Arial" w:cs="Arial"/>
          <w:color w:val="6C6C6C"/>
          <w:sz w:val="19"/>
          <w:szCs w:val="19"/>
        </w:rPr>
      </w:pPr>
      <w:r w:rsidRPr="00CB060A">
        <w:rPr>
          <w:rFonts w:ascii="Arial" w:hAnsi="Arial" w:cs="Arial"/>
          <w:color w:val="6C6C6C"/>
          <w:sz w:val="19"/>
          <w:szCs w:val="19"/>
        </w:rPr>
        <w:t>TEG clot strength &gt;80</w:t>
      </w:r>
    </w:p>
    <w:p w14:paraId="466A7A8E" w14:textId="77777777" w:rsidR="00D3656C" w:rsidRPr="00CB060A" w:rsidRDefault="00D3656C" w:rsidP="00CB060A">
      <w:pPr>
        <w:spacing w:before="120" w:after="120"/>
        <w:ind w:left="720"/>
        <w:rPr>
          <w:rFonts w:ascii="Arial" w:hAnsi="Arial" w:cs="Arial"/>
          <w:b/>
          <w:bCs/>
          <w:color w:val="6C6C6C"/>
          <w:sz w:val="19"/>
          <w:szCs w:val="19"/>
        </w:rPr>
      </w:pPr>
      <w:r w:rsidRPr="00CB060A">
        <w:rPr>
          <w:rFonts w:ascii="Arial" w:hAnsi="Arial" w:cs="Arial"/>
          <w:b/>
          <w:bCs/>
          <w:color w:val="6C6C6C"/>
          <w:sz w:val="19"/>
          <w:szCs w:val="19"/>
        </w:rPr>
        <w:t>If any of the above, then consider the following:</w:t>
      </w:r>
    </w:p>
    <w:p w14:paraId="7DEC7B4A" w14:textId="77777777" w:rsidR="00D3656C" w:rsidRPr="00CB060A" w:rsidRDefault="00D3656C" w:rsidP="00CB060A">
      <w:pPr>
        <w:pStyle w:val="ListParagraph"/>
        <w:numPr>
          <w:ilvl w:val="0"/>
          <w:numId w:val="34"/>
        </w:numPr>
        <w:spacing w:before="120" w:after="120"/>
        <w:ind w:left="1440"/>
        <w:contextualSpacing w:val="0"/>
        <w:rPr>
          <w:rFonts w:ascii="Arial" w:hAnsi="Arial" w:cs="Arial"/>
          <w:color w:val="6C6C6C"/>
          <w:sz w:val="19"/>
          <w:szCs w:val="19"/>
        </w:rPr>
      </w:pPr>
      <w:r w:rsidRPr="00CB060A">
        <w:rPr>
          <w:rFonts w:ascii="Arial" w:hAnsi="Arial" w:cs="Arial"/>
          <w:color w:val="6C6C6C"/>
          <w:sz w:val="19"/>
          <w:szCs w:val="19"/>
        </w:rPr>
        <w:t>Low molecular weight heparin (LMWH) titrated to treatment goals (LMWH level=0.5-1 units/ml)</w:t>
      </w:r>
    </w:p>
    <w:p w14:paraId="7442C0B0" w14:textId="77777777" w:rsidR="00D3656C" w:rsidRPr="00CB060A" w:rsidRDefault="00D3656C" w:rsidP="00CB060A">
      <w:pPr>
        <w:pStyle w:val="ListParagraph"/>
        <w:numPr>
          <w:ilvl w:val="0"/>
          <w:numId w:val="34"/>
        </w:numPr>
        <w:spacing w:before="120" w:after="120"/>
        <w:ind w:left="1440"/>
        <w:contextualSpacing w:val="0"/>
        <w:rPr>
          <w:rFonts w:ascii="Arial" w:hAnsi="Arial" w:cs="Arial"/>
          <w:color w:val="6C6C6C"/>
          <w:sz w:val="19"/>
          <w:szCs w:val="19"/>
        </w:rPr>
      </w:pPr>
      <w:r w:rsidRPr="00CB060A">
        <w:rPr>
          <w:rFonts w:ascii="Arial" w:hAnsi="Arial" w:cs="Arial"/>
          <w:color w:val="6C6C6C"/>
          <w:sz w:val="19"/>
          <w:szCs w:val="19"/>
        </w:rPr>
        <w:t>If hemodynamically unstable (concern for need of mechanical circulatory support), and/or concern for risk of bleeding, and/or severe renal dysfunction:</w:t>
      </w:r>
    </w:p>
    <w:p w14:paraId="3FE7150D" w14:textId="77777777" w:rsidR="00D3656C" w:rsidRPr="00CB060A" w:rsidRDefault="00D3656C" w:rsidP="00CB060A">
      <w:pPr>
        <w:pStyle w:val="ListParagraph"/>
        <w:numPr>
          <w:ilvl w:val="0"/>
          <w:numId w:val="33"/>
        </w:numPr>
        <w:spacing w:before="120" w:after="120"/>
        <w:ind w:left="1800"/>
        <w:contextualSpacing w:val="0"/>
        <w:rPr>
          <w:rFonts w:ascii="Arial" w:hAnsi="Arial" w:cs="Arial"/>
          <w:color w:val="6C6C6C"/>
          <w:sz w:val="19"/>
          <w:szCs w:val="19"/>
        </w:rPr>
      </w:pPr>
      <w:r w:rsidRPr="00CB060A">
        <w:rPr>
          <w:rFonts w:ascii="Arial" w:hAnsi="Arial" w:cs="Arial"/>
          <w:color w:val="6C6C6C"/>
          <w:sz w:val="19"/>
          <w:szCs w:val="19"/>
        </w:rPr>
        <w:lastRenderedPageBreak/>
        <w:t>Unfractionated heparin (UFH) titrated to institutional goals for treatment (~aPTT 60-80s, 70-90s or anti-Xa/HAL of 0.35-0.7units/mL)</w:t>
      </w:r>
    </w:p>
    <w:p w14:paraId="1F1F69F8" w14:textId="77777777" w:rsidR="00D3656C" w:rsidRPr="00CB060A" w:rsidRDefault="00D3656C" w:rsidP="00CB060A">
      <w:pPr>
        <w:pStyle w:val="ListParagraph"/>
        <w:numPr>
          <w:ilvl w:val="1"/>
          <w:numId w:val="33"/>
        </w:numPr>
        <w:spacing w:before="120" w:after="120"/>
        <w:ind w:left="2520"/>
        <w:contextualSpacing w:val="0"/>
        <w:rPr>
          <w:rFonts w:ascii="Arial" w:hAnsi="Arial" w:cs="Arial"/>
          <w:color w:val="6C6C6C"/>
          <w:sz w:val="19"/>
          <w:szCs w:val="19"/>
        </w:rPr>
      </w:pPr>
      <w:r w:rsidRPr="00CB060A">
        <w:rPr>
          <w:rFonts w:ascii="Arial" w:hAnsi="Arial" w:cs="Arial"/>
          <w:color w:val="6C6C6C"/>
          <w:sz w:val="19"/>
          <w:szCs w:val="19"/>
        </w:rPr>
        <w:t>Bivalirudin as alternative option to UFH if unable to achieve therapeutic and/or stable levels with UFH (bivalirudin goal 1.5-2.5x baseline PTT or direct thrombin inhibitor (DTI) assay of 60-90s)</w:t>
      </w:r>
    </w:p>
    <w:p w14:paraId="13310532" w14:textId="77777777" w:rsidR="00D3656C" w:rsidRPr="00CB060A" w:rsidRDefault="00D3656C" w:rsidP="00CB060A">
      <w:pPr>
        <w:pStyle w:val="ListParagraph"/>
        <w:numPr>
          <w:ilvl w:val="0"/>
          <w:numId w:val="32"/>
        </w:numPr>
        <w:spacing w:before="120" w:after="120"/>
        <w:contextualSpacing w:val="0"/>
        <w:rPr>
          <w:rFonts w:ascii="Arial" w:hAnsi="Arial" w:cs="Arial"/>
          <w:b/>
          <w:bCs/>
          <w:color w:val="6C6C6C"/>
          <w:sz w:val="19"/>
          <w:szCs w:val="19"/>
        </w:rPr>
      </w:pPr>
      <w:r w:rsidRPr="00CB060A">
        <w:rPr>
          <w:rFonts w:ascii="Arial" w:hAnsi="Arial" w:cs="Arial"/>
          <w:b/>
          <w:bCs/>
          <w:color w:val="6C6C6C"/>
          <w:sz w:val="19"/>
          <w:szCs w:val="19"/>
        </w:rPr>
        <w:t>For all other PMIS-T/MIS-C patients who do not have any of the above features at time of assessment then consider the following treatment:</w:t>
      </w:r>
    </w:p>
    <w:p w14:paraId="6EC3D5AD" w14:textId="691CA2CD" w:rsidR="00D3656C" w:rsidRPr="00CB060A" w:rsidRDefault="00D3656C" w:rsidP="00CB060A">
      <w:pPr>
        <w:pStyle w:val="ListParagraph"/>
        <w:numPr>
          <w:ilvl w:val="0"/>
          <w:numId w:val="35"/>
        </w:numPr>
        <w:spacing w:before="120" w:after="120"/>
        <w:contextualSpacing w:val="0"/>
        <w:rPr>
          <w:rFonts w:ascii="Arial" w:hAnsi="Arial" w:cs="Arial"/>
          <w:color w:val="6C6C6C"/>
          <w:sz w:val="19"/>
          <w:szCs w:val="19"/>
        </w:rPr>
      </w:pPr>
      <w:r w:rsidRPr="00CB060A">
        <w:rPr>
          <w:rFonts w:ascii="Arial" w:hAnsi="Arial" w:cs="Arial"/>
          <w:color w:val="6C6C6C"/>
          <w:sz w:val="19"/>
          <w:szCs w:val="19"/>
        </w:rPr>
        <w:t>Low molecular weight heparin (LMWH) titrated to institutional prophylactic goals (generally 0.2-0.4units/ml)</w:t>
      </w:r>
    </w:p>
    <w:p w14:paraId="69E94F8C" w14:textId="77777777" w:rsidR="00D3656C" w:rsidRPr="00CB060A" w:rsidRDefault="00D3656C" w:rsidP="00CB060A">
      <w:pPr>
        <w:pStyle w:val="ListParagraph"/>
        <w:numPr>
          <w:ilvl w:val="0"/>
          <w:numId w:val="32"/>
        </w:numPr>
        <w:spacing w:before="120" w:after="120"/>
        <w:contextualSpacing w:val="0"/>
        <w:rPr>
          <w:rFonts w:ascii="Arial" w:hAnsi="Arial" w:cs="Arial"/>
          <w:color w:val="6C6C6C"/>
          <w:sz w:val="19"/>
          <w:szCs w:val="19"/>
        </w:rPr>
      </w:pPr>
      <w:r w:rsidRPr="00CB060A">
        <w:rPr>
          <w:rFonts w:ascii="Arial" w:hAnsi="Arial" w:cs="Arial"/>
          <w:color w:val="6C6C6C"/>
          <w:sz w:val="19"/>
          <w:szCs w:val="19"/>
        </w:rPr>
        <w:t>With initiation of anticoagulation consider additional use of aspirin therapy (5mg/kg/day with a maximum of 81mg daily) in the following PMIS-T/MIS-C patients:</w:t>
      </w:r>
    </w:p>
    <w:p w14:paraId="369D97E2" w14:textId="77777777" w:rsidR="00D3656C" w:rsidRPr="00CB060A" w:rsidRDefault="00D3656C" w:rsidP="00CB060A">
      <w:pPr>
        <w:pStyle w:val="ListParagraph"/>
        <w:numPr>
          <w:ilvl w:val="0"/>
          <w:numId w:val="35"/>
        </w:numPr>
        <w:spacing w:before="120" w:after="120"/>
        <w:contextualSpacing w:val="0"/>
        <w:rPr>
          <w:rFonts w:ascii="Arial" w:hAnsi="Arial" w:cs="Arial"/>
          <w:color w:val="6C6C6C"/>
          <w:sz w:val="19"/>
          <w:szCs w:val="19"/>
        </w:rPr>
      </w:pPr>
      <w:r w:rsidRPr="00CB060A">
        <w:rPr>
          <w:rFonts w:ascii="Arial" w:hAnsi="Arial" w:cs="Arial"/>
          <w:color w:val="6C6C6C"/>
          <w:sz w:val="19"/>
          <w:szCs w:val="19"/>
        </w:rPr>
        <w:t>Kawasaki disease (if fulfills criteria for KD, then follow AHA recommendations for antiplatelet and anticoagulation therapy)</w:t>
      </w:r>
    </w:p>
    <w:p w14:paraId="56D893C4" w14:textId="77777777" w:rsidR="00D3656C" w:rsidRPr="00CB060A" w:rsidRDefault="00D3656C" w:rsidP="00CB060A">
      <w:pPr>
        <w:pStyle w:val="ListParagraph"/>
        <w:numPr>
          <w:ilvl w:val="0"/>
          <w:numId w:val="35"/>
        </w:numPr>
        <w:spacing w:before="120" w:after="120"/>
        <w:contextualSpacing w:val="0"/>
        <w:rPr>
          <w:rFonts w:ascii="Arial" w:hAnsi="Arial" w:cs="Arial"/>
          <w:color w:val="6C6C6C"/>
          <w:sz w:val="19"/>
          <w:szCs w:val="19"/>
        </w:rPr>
      </w:pPr>
      <w:r w:rsidRPr="00CB060A">
        <w:rPr>
          <w:rFonts w:ascii="Arial" w:hAnsi="Arial" w:cs="Arial"/>
          <w:color w:val="6C6C6C"/>
          <w:sz w:val="19"/>
          <w:szCs w:val="19"/>
        </w:rPr>
        <w:t xml:space="preserve">KD features with coronary dilation </w:t>
      </w:r>
    </w:p>
    <w:p w14:paraId="4DA997CD" w14:textId="77777777" w:rsidR="00D3656C" w:rsidRPr="00CB060A" w:rsidRDefault="00D3656C" w:rsidP="00CB060A">
      <w:pPr>
        <w:pStyle w:val="ListParagraph"/>
        <w:numPr>
          <w:ilvl w:val="0"/>
          <w:numId w:val="35"/>
        </w:numPr>
        <w:spacing w:before="120" w:after="120"/>
        <w:contextualSpacing w:val="0"/>
        <w:rPr>
          <w:rFonts w:ascii="Arial" w:hAnsi="Arial" w:cs="Arial"/>
          <w:color w:val="6C6C6C"/>
          <w:sz w:val="19"/>
          <w:szCs w:val="19"/>
        </w:rPr>
      </w:pPr>
      <w:r w:rsidRPr="00CB060A">
        <w:rPr>
          <w:rFonts w:ascii="Arial" w:hAnsi="Arial" w:cs="Arial"/>
          <w:color w:val="6C6C6C"/>
          <w:sz w:val="19"/>
          <w:szCs w:val="19"/>
        </w:rPr>
        <w:t>Elevated clot strength (MA&gt;75mm) in the setting of anticoagulation</w:t>
      </w:r>
    </w:p>
    <w:p w14:paraId="7E3165E4" w14:textId="77777777" w:rsidR="00D3656C" w:rsidRPr="00CB060A" w:rsidRDefault="00D3656C" w:rsidP="00CB060A">
      <w:pPr>
        <w:pStyle w:val="ListParagraph"/>
        <w:numPr>
          <w:ilvl w:val="0"/>
          <w:numId w:val="35"/>
        </w:numPr>
        <w:spacing w:before="120" w:after="120"/>
        <w:contextualSpacing w:val="0"/>
        <w:rPr>
          <w:rFonts w:ascii="Arial" w:hAnsi="Arial" w:cs="Arial"/>
          <w:color w:val="6C6C6C"/>
          <w:sz w:val="19"/>
          <w:szCs w:val="19"/>
        </w:rPr>
      </w:pPr>
      <w:r w:rsidRPr="00CB060A">
        <w:rPr>
          <w:rFonts w:ascii="Arial" w:hAnsi="Arial" w:cs="Arial"/>
          <w:color w:val="6C6C6C"/>
          <w:sz w:val="19"/>
          <w:szCs w:val="19"/>
        </w:rPr>
        <w:t>Elevation in troponins</w:t>
      </w:r>
    </w:p>
    <w:p w14:paraId="481ED48A" w14:textId="77777777" w:rsidR="00D3656C" w:rsidRPr="00CB060A" w:rsidRDefault="00D3656C" w:rsidP="00CB060A">
      <w:pPr>
        <w:pStyle w:val="ListParagraph"/>
        <w:numPr>
          <w:ilvl w:val="0"/>
          <w:numId w:val="35"/>
        </w:numPr>
        <w:spacing w:before="120" w:after="120"/>
        <w:contextualSpacing w:val="0"/>
        <w:rPr>
          <w:rFonts w:ascii="Arial" w:hAnsi="Arial" w:cs="Arial"/>
          <w:color w:val="6C6C6C"/>
          <w:sz w:val="19"/>
          <w:szCs w:val="19"/>
        </w:rPr>
      </w:pPr>
      <w:r w:rsidRPr="00CB060A">
        <w:rPr>
          <w:rFonts w:ascii="Arial" w:hAnsi="Arial" w:cs="Arial"/>
          <w:color w:val="6C6C6C"/>
          <w:sz w:val="19"/>
          <w:szCs w:val="19"/>
        </w:rPr>
        <w:t xml:space="preserve">Change in ECG QRS with ST segment elevation </w:t>
      </w:r>
    </w:p>
    <w:p w14:paraId="61CC7D95" w14:textId="77777777" w:rsidR="00D3656C" w:rsidRPr="00CB060A" w:rsidRDefault="00D3656C" w:rsidP="00CB060A">
      <w:pPr>
        <w:pStyle w:val="ListParagraph"/>
        <w:numPr>
          <w:ilvl w:val="1"/>
          <w:numId w:val="35"/>
        </w:numPr>
        <w:spacing w:before="120" w:after="120"/>
        <w:contextualSpacing w:val="0"/>
        <w:rPr>
          <w:rFonts w:ascii="Arial" w:hAnsi="Arial" w:cs="Arial"/>
          <w:color w:val="6C6C6C"/>
          <w:sz w:val="19"/>
          <w:szCs w:val="19"/>
        </w:rPr>
      </w:pPr>
      <w:r w:rsidRPr="00CB060A">
        <w:rPr>
          <w:rFonts w:ascii="Arial" w:hAnsi="Arial" w:cs="Arial"/>
          <w:color w:val="6C6C6C"/>
          <w:sz w:val="19"/>
          <w:szCs w:val="19"/>
        </w:rPr>
        <w:t>Consider one-time dose of 10 mg/kg/dose (max=325mg) followed by 5 mg/kg/day (max=81mg/day)</w:t>
      </w:r>
    </w:p>
    <w:p w14:paraId="7CFAB9F5" w14:textId="77777777" w:rsidR="00D3656C" w:rsidRPr="00CB060A" w:rsidRDefault="00D3656C" w:rsidP="00CB060A">
      <w:pPr>
        <w:pStyle w:val="ListParagraph"/>
        <w:numPr>
          <w:ilvl w:val="0"/>
          <w:numId w:val="35"/>
        </w:numPr>
        <w:spacing w:before="120" w:after="120"/>
        <w:contextualSpacing w:val="0"/>
        <w:rPr>
          <w:rFonts w:ascii="Arial" w:hAnsi="Arial" w:cs="Arial"/>
          <w:color w:val="6C6C6C"/>
          <w:sz w:val="19"/>
          <w:szCs w:val="19"/>
        </w:rPr>
      </w:pPr>
      <w:r w:rsidRPr="00CB060A">
        <w:rPr>
          <w:rFonts w:ascii="Arial" w:hAnsi="Arial" w:cs="Arial"/>
          <w:color w:val="6C6C6C"/>
          <w:sz w:val="19"/>
          <w:szCs w:val="19"/>
        </w:rPr>
        <w:t>Consider TEG with platelet mapping and/or VerifyNow aspirin assay to ensure adequate platelet inhibition (AA inhibition &gt;70% on TEG or ARU&lt;550 on VerifyNow)</w:t>
      </w:r>
    </w:p>
    <w:p w14:paraId="1D85589C" w14:textId="18C565A5" w:rsidR="00D3656C" w:rsidRPr="00CB060A" w:rsidRDefault="00D3656C" w:rsidP="00CB060A">
      <w:pPr>
        <w:pStyle w:val="ListParagraph"/>
        <w:numPr>
          <w:ilvl w:val="0"/>
          <w:numId w:val="35"/>
        </w:numPr>
        <w:spacing w:before="120" w:after="120"/>
        <w:contextualSpacing w:val="0"/>
        <w:rPr>
          <w:rFonts w:ascii="Arial" w:hAnsi="Arial" w:cs="Arial"/>
          <w:color w:val="6C6C6C"/>
          <w:sz w:val="19"/>
          <w:szCs w:val="19"/>
        </w:rPr>
      </w:pPr>
      <w:r w:rsidRPr="00CB060A">
        <w:rPr>
          <w:rFonts w:ascii="Arial" w:hAnsi="Arial" w:cs="Arial"/>
          <w:color w:val="6C6C6C"/>
          <w:sz w:val="19"/>
          <w:szCs w:val="19"/>
        </w:rPr>
        <w:t>Aspirin non-responders based on AA inhibition or VerifyNow may use clopidogrel (Plavix); however, there isn’t data available to support the use of this medication in PMIS-T / MIS-C.  Usual dose is 0.2-0.5mg/kg/day (max=75mg/day).  Efficacy may be assessed with VerifyNow P2Y12 assay (goal PRU&lt;300).</w:t>
      </w:r>
    </w:p>
    <w:p w14:paraId="1FA51D02" w14:textId="77777777" w:rsidR="00D3656C" w:rsidRPr="00CB060A" w:rsidRDefault="00D3656C" w:rsidP="00CB060A">
      <w:pPr>
        <w:pStyle w:val="ListParagraph"/>
        <w:numPr>
          <w:ilvl w:val="0"/>
          <w:numId w:val="32"/>
        </w:numPr>
        <w:spacing w:before="120" w:after="120"/>
        <w:contextualSpacing w:val="0"/>
        <w:rPr>
          <w:rFonts w:ascii="Arial" w:hAnsi="Arial" w:cs="Arial"/>
          <w:color w:val="6C6C6C"/>
          <w:sz w:val="19"/>
          <w:szCs w:val="19"/>
        </w:rPr>
      </w:pPr>
      <w:r w:rsidRPr="00CB060A">
        <w:rPr>
          <w:rFonts w:ascii="Arial" w:hAnsi="Arial" w:cs="Arial"/>
          <w:color w:val="6C6C6C"/>
          <w:sz w:val="19"/>
          <w:szCs w:val="19"/>
        </w:rPr>
        <w:t>For all PMIS-T/MIS-C patients ready for discharge with any remaining elevation of D-dimer, LDH, ferritin and/or CRP</w:t>
      </w:r>
    </w:p>
    <w:p w14:paraId="1C56A261" w14:textId="77777777" w:rsidR="00D3656C" w:rsidRPr="00CB060A" w:rsidRDefault="00D3656C" w:rsidP="00CB060A">
      <w:pPr>
        <w:pStyle w:val="ListParagraph"/>
        <w:numPr>
          <w:ilvl w:val="0"/>
          <w:numId w:val="35"/>
        </w:numPr>
        <w:spacing w:before="120" w:after="120"/>
        <w:contextualSpacing w:val="0"/>
        <w:rPr>
          <w:rFonts w:ascii="Arial" w:hAnsi="Arial" w:cs="Arial"/>
          <w:color w:val="6C6C6C"/>
          <w:sz w:val="19"/>
          <w:szCs w:val="19"/>
        </w:rPr>
      </w:pPr>
      <w:r w:rsidRPr="00CB060A">
        <w:rPr>
          <w:rFonts w:ascii="Arial" w:hAnsi="Arial" w:cs="Arial"/>
          <w:color w:val="6C6C6C"/>
          <w:sz w:val="19"/>
          <w:szCs w:val="19"/>
        </w:rPr>
        <w:t>Low-molecular weight heparin (LMWH) prophylactic dosing</w:t>
      </w:r>
    </w:p>
    <w:p w14:paraId="42A0361C" w14:textId="77777777" w:rsidR="00D3656C" w:rsidRPr="00CB060A" w:rsidRDefault="00D3656C" w:rsidP="00CB060A">
      <w:pPr>
        <w:pStyle w:val="ListParagraph"/>
        <w:numPr>
          <w:ilvl w:val="0"/>
          <w:numId w:val="35"/>
        </w:numPr>
        <w:spacing w:before="120" w:after="120"/>
        <w:contextualSpacing w:val="0"/>
        <w:rPr>
          <w:rFonts w:ascii="Arial" w:hAnsi="Arial" w:cs="Arial"/>
          <w:color w:val="6C6C6C"/>
          <w:sz w:val="19"/>
          <w:szCs w:val="19"/>
        </w:rPr>
      </w:pPr>
      <w:r w:rsidRPr="00CB060A">
        <w:rPr>
          <w:rFonts w:ascii="Arial" w:hAnsi="Arial" w:cs="Arial"/>
          <w:color w:val="6C6C6C"/>
          <w:sz w:val="19"/>
          <w:szCs w:val="19"/>
        </w:rPr>
        <w:t>Apixaban prophylactic dosing (0.05 mg/kg/dose BID rounded to nearest 0.625mg, 1.25mg, 2.5mg, 3.125mg, 5 mg)</w:t>
      </w:r>
    </w:p>
    <w:p w14:paraId="1748A5F8" w14:textId="77777777" w:rsidR="00D3656C" w:rsidRPr="00CB060A" w:rsidRDefault="00D3656C" w:rsidP="00CB060A">
      <w:pPr>
        <w:pStyle w:val="ListParagraph"/>
        <w:numPr>
          <w:ilvl w:val="0"/>
          <w:numId w:val="35"/>
        </w:numPr>
        <w:spacing w:before="120" w:after="120"/>
        <w:contextualSpacing w:val="0"/>
        <w:rPr>
          <w:rFonts w:ascii="Arial" w:hAnsi="Arial" w:cs="Arial"/>
          <w:color w:val="6C6C6C"/>
          <w:sz w:val="19"/>
          <w:szCs w:val="19"/>
        </w:rPr>
      </w:pPr>
      <w:r w:rsidRPr="00CB060A">
        <w:rPr>
          <w:rFonts w:ascii="Arial" w:hAnsi="Arial" w:cs="Arial"/>
          <w:color w:val="6C6C6C"/>
          <w:sz w:val="19"/>
          <w:szCs w:val="19"/>
          <w:u w:val="single"/>
        </w:rPr>
        <w:t>And/or</w:t>
      </w:r>
      <w:r w:rsidRPr="00CB060A">
        <w:rPr>
          <w:rFonts w:ascii="Arial" w:hAnsi="Arial" w:cs="Arial"/>
          <w:color w:val="6C6C6C"/>
          <w:sz w:val="19"/>
          <w:szCs w:val="19"/>
        </w:rPr>
        <w:t xml:space="preserve"> ASA 5 mg/kg/day (max=81mg/daily)</w:t>
      </w:r>
    </w:p>
    <w:p w14:paraId="1871CE73" w14:textId="77777777" w:rsidR="00CB060A" w:rsidRPr="00CB060A" w:rsidRDefault="00CB060A" w:rsidP="00CB060A">
      <w:pPr>
        <w:pStyle w:val="Default"/>
        <w:spacing w:line="360" w:lineRule="auto"/>
        <w:rPr>
          <w:rFonts w:ascii="Arial" w:hAnsi="Arial" w:cs="Arial"/>
          <w:b/>
          <w:color w:val="578988"/>
          <w:spacing w:val="20"/>
          <w:sz w:val="19"/>
          <w:szCs w:val="19"/>
        </w:rPr>
      </w:pPr>
    </w:p>
    <w:p w14:paraId="67C8EA22" w14:textId="2EAF5C39" w:rsidR="00D3656C" w:rsidRPr="00CB060A" w:rsidRDefault="00D3656C" w:rsidP="00CB060A">
      <w:pPr>
        <w:pStyle w:val="Default"/>
        <w:spacing w:line="360" w:lineRule="auto"/>
        <w:rPr>
          <w:rFonts w:ascii="Arial" w:hAnsi="Arial" w:cs="Arial"/>
          <w:b/>
          <w:color w:val="578988"/>
          <w:spacing w:val="20"/>
          <w:sz w:val="19"/>
          <w:szCs w:val="19"/>
        </w:rPr>
      </w:pPr>
      <w:r w:rsidRPr="00CB060A">
        <w:rPr>
          <w:rFonts w:ascii="Arial" w:hAnsi="Arial" w:cs="Arial"/>
          <w:b/>
          <w:color w:val="578988"/>
          <w:spacing w:val="20"/>
          <w:sz w:val="19"/>
          <w:szCs w:val="19"/>
        </w:rPr>
        <w:t>Recommend follow up via virtual visit or in clinic within 1 week of discharge with the following:</w:t>
      </w:r>
    </w:p>
    <w:p w14:paraId="21CAFAB6" w14:textId="77777777" w:rsidR="00D3656C" w:rsidRPr="00CB060A" w:rsidRDefault="00D3656C" w:rsidP="00CB060A">
      <w:pPr>
        <w:pStyle w:val="ListParagraph"/>
        <w:numPr>
          <w:ilvl w:val="0"/>
          <w:numId w:val="35"/>
        </w:numPr>
        <w:spacing w:before="120" w:after="120"/>
        <w:contextualSpacing w:val="0"/>
        <w:rPr>
          <w:rFonts w:ascii="Arial" w:hAnsi="Arial" w:cs="Arial"/>
          <w:color w:val="6C6C6C"/>
          <w:sz w:val="19"/>
          <w:szCs w:val="19"/>
        </w:rPr>
      </w:pPr>
      <w:r w:rsidRPr="00CB060A">
        <w:rPr>
          <w:rFonts w:ascii="Arial" w:hAnsi="Arial" w:cs="Arial"/>
          <w:color w:val="6C6C6C"/>
          <w:sz w:val="19"/>
          <w:szCs w:val="19"/>
        </w:rPr>
        <w:t>Repeat ECHO if any abnormality documented at any time during admission</w:t>
      </w:r>
    </w:p>
    <w:p w14:paraId="0300E23A" w14:textId="77777777" w:rsidR="00D3656C" w:rsidRPr="00CB060A" w:rsidRDefault="00D3656C" w:rsidP="00CB060A">
      <w:pPr>
        <w:pStyle w:val="ListParagraph"/>
        <w:numPr>
          <w:ilvl w:val="0"/>
          <w:numId w:val="35"/>
        </w:numPr>
        <w:spacing w:before="120" w:after="120"/>
        <w:contextualSpacing w:val="0"/>
        <w:rPr>
          <w:rFonts w:ascii="Arial" w:hAnsi="Arial" w:cs="Arial"/>
          <w:color w:val="6C6C6C"/>
          <w:sz w:val="19"/>
          <w:szCs w:val="19"/>
        </w:rPr>
      </w:pPr>
      <w:r w:rsidRPr="00CB060A">
        <w:rPr>
          <w:rFonts w:ascii="Arial" w:hAnsi="Arial" w:cs="Arial"/>
          <w:color w:val="6C6C6C"/>
          <w:sz w:val="19"/>
          <w:szCs w:val="19"/>
        </w:rPr>
        <w:t>Repeat ECG if any conduction or rhythm abnormality documented at any time during admission</w:t>
      </w:r>
    </w:p>
    <w:p w14:paraId="3A153787" w14:textId="432E173A" w:rsidR="00D3656C" w:rsidRPr="00CB060A" w:rsidRDefault="00D3656C" w:rsidP="00CB060A">
      <w:pPr>
        <w:pStyle w:val="ListParagraph"/>
        <w:numPr>
          <w:ilvl w:val="0"/>
          <w:numId w:val="35"/>
        </w:numPr>
        <w:spacing w:before="120" w:after="120"/>
        <w:contextualSpacing w:val="0"/>
        <w:rPr>
          <w:rFonts w:ascii="Arial" w:hAnsi="Arial" w:cs="Arial"/>
          <w:color w:val="6C6C6C"/>
          <w:sz w:val="19"/>
          <w:szCs w:val="19"/>
        </w:rPr>
      </w:pPr>
      <w:r w:rsidRPr="00CB060A">
        <w:rPr>
          <w:rFonts w:ascii="Arial" w:hAnsi="Arial" w:cs="Arial"/>
          <w:color w:val="6C6C6C"/>
          <w:sz w:val="19"/>
          <w:szCs w:val="19"/>
        </w:rPr>
        <w:t>Repeat D-dimer, LDH, ferritin, CRP, CBC+diff, (BUN/Cr if discharged on LMWH), liver function tests (if discharged on apixaban), and TEG with platelet mapping or VerifyNow if discharged on aspirin with or without anticoagulation.</w:t>
      </w:r>
    </w:p>
    <w:p w14:paraId="3261F39D" w14:textId="294946FD" w:rsidR="00D3656C" w:rsidRDefault="00D3656C" w:rsidP="00256B45">
      <w:pPr>
        <w:spacing w:line="240" w:lineRule="exact"/>
        <w:rPr>
          <w:rFonts w:ascii="Arial" w:hAnsi="Arial" w:cs="Arial"/>
          <w:b/>
          <w:color w:val="578988"/>
          <w:spacing w:val="20"/>
          <w:sz w:val="18"/>
          <w:szCs w:val="18"/>
        </w:rPr>
      </w:pPr>
      <w:r>
        <w:rPr>
          <w:rFonts w:ascii="Arial" w:hAnsi="Arial" w:cs="Arial"/>
          <w:b/>
          <w:color w:val="578988"/>
          <w:spacing w:val="20"/>
          <w:sz w:val="18"/>
          <w:szCs w:val="18"/>
        </w:rPr>
        <w:br w:type="page"/>
      </w:r>
    </w:p>
    <w:p w14:paraId="0255A782" w14:textId="14097213" w:rsidR="00256B45" w:rsidRPr="00256B45" w:rsidRDefault="000C5203" w:rsidP="00256B45">
      <w:pPr>
        <w:spacing w:line="240" w:lineRule="exact"/>
        <w:rPr>
          <w:rFonts w:ascii="Arial" w:hAnsi="Arial" w:cs="Arial"/>
          <w:b/>
          <w:color w:val="578988"/>
          <w:spacing w:val="20"/>
          <w:sz w:val="18"/>
          <w:szCs w:val="18"/>
        </w:rPr>
      </w:pPr>
      <w:r w:rsidRPr="000C5203">
        <w:rPr>
          <w:noProof/>
        </w:rPr>
        <w:lastRenderedPageBreak/>
        <w:drawing>
          <wp:anchor distT="0" distB="0" distL="114300" distR="114300" simplePos="0" relativeHeight="251670528" behindDoc="0" locked="0" layoutInCell="1" allowOverlap="1" wp14:anchorId="4969F1A8" wp14:editId="2665571B">
            <wp:simplePos x="0" y="0"/>
            <wp:positionH relativeFrom="column">
              <wp:posOffset>-469087</wp:posOffset>
            </wp:positionH>
            <wp:positionV relativeFrom="paragraph">
              <wp:posOffset>-197028</wp:posOffset>
            </wp:positionV>
            <wp:extent cx="7554133" cy="9304401"/>
            <wp:effectExtent l="0" t="0" r="889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557667" cy="9308754"/>
                    </a:xfrm>
                    <a:prstGeom prst="rect">
                      <a:avLst/>
                    </a:prstGeom>
                  </pic:spPr>
                </pic:pic>
              </a:graphicData>
            </a:graphic>
            <wp14:sizeRelH relativeFrom="margin">
              <wp14:pctWidth>0</wp14:pctWidth>
            </wp14:sizeRelH>
            <wp14:sizeRelV relativeFrom="margin">
              <wp14:pctHeight>0</wp14:pctHeight>
            </wp14:sizeRelV>
          </wp:anchor>
        </w:drawing>
      </w:r>
      <w:r w:rsidR="00D3656C">
        <w:rPr>
          <w:rFonts w:ascii="Arial" w:hAnsi="Arial" w:cs="Arial"/>
          <w:b/>
          <w:color w:val="578988"/>
          <w:spacing w:val="20"/>
          <w:sz w:val="18"/>
          <w:szCs w:val="18"/>
        </w:rPr>
        <w:br w:type="page"/>
      </w:r>
      <w:r w:rsidR="00256B45" w:rsidRPr="00256B45">
        <w:rPr>
          <w:rFonts w:ascii="Arial" w:hAnsi="Arial" w:cs="Arial"/>
          <w:b/>
          <w:color w:val="578988"/>
          <w:spacing w:val="20"/>
          <w:sz w:val="18"/>
          <w:szCs w:val="18"/>
        </w:rPr>
        <w:lastRenderedPageBreak/>
        <w:t xml:space="preserve">AUTHORS </w:t>
      </w:r>
    </w:p>
    <w:p w14:paraId="2B07E325" w14:textId="3102D07E" w:rsidR="00256B45" w:rsidRPr="00256B45" w:rsidRDefault="00CB060A" w:rsidP="00256B45">
      <w:pPr>
        <w:spacing w:line="240" w:lineRule="exact"/>
        <w:rPr>
          <w:rFonts w:ascii="Arial" w:hAnsi="Arial" w:cs="Arial"/>
          <w:color w:val="6C6C6C"/>
          <w:sz w:val="16"/>
          <w:szCs w:val="16"/>
        </w:rPr>
      </w:pPr>
      <w:r>
        <w:rPr>
          <w:rFonts w:ascii="Arial" w:hAnsi="Arial" w:cs="Arial"/>
          <w:color w:val="6C6C6C"/>
          <w:sz w:val="16"/>
          <w:szCs w:val="16"/>
        </w:rPr>
        <w:t xml:space="preserve">Christina VanderPluym, MD, Neha Bansal, MD, </w:t>
      </w:r>
      <w:r w:rsidR="000B19F2">
        <w:rPr>
          <w:rFonts w:ascii="Arial" w:hAnsi="Arial" w:cs="Arial"/>
          <w:color w:val="6C6C6C"/>
          <w:sz w:val="16"/>
          <w:szCs w:val="16"/>
        </w:rPr>
        <w:t xml:space="preserve">John Kim, MD, </w:t>
      </w:r>
      <w:r w:rsidR="00B17872">
        <w:rPr>
          <w:rFonts w:ascii="Arial" w:hAnsi="Arial" w:cs="Arial"/>
          <w:color w:val="6C6C6C"/>
          <w:sz w:val="16"/>
          <w:szCs w:val="16"/>
        </w:rPr>
        <w:t xml:space="preserve">Cindy Neunert, MD, Jenna Murray, NP, Estela Azeka, MD, Lindsay May, MD, Arushi Dhar, MD, </w:t>
      </w:r>
      <w:r w:rsidR="00B17872" w:rsidRPr="00B17872">
        <w:rPr>
          <w:rFonts w:ascii="Arial" w:hAnsi="Arial" w:cs="Arial"/>
          <w:color w:val="6C6C6C"/>
          <w:sz w:val="16"/>
          <w:szCs w:val="16"/>
        </w:rPr>
        <w:t>Asma Razavi</w:t>
      </w:r>
      <w:r w:rsidR="00B17872">
        <w:rPr>
          <w:rFonts w:ascii="Arial" w:hAnsi="Arial" w:cs="Arial"/>
          <w:color w:val="6C6C6C"/>
          <w:sz w:val="16"/>
          <w:szCs w:val="16"/>
        </w:rPr>
        <w:t>, MD, Mary Mehegan, RN, Christa Kirk,</w:t>
      </w:r>
      <w:r w:rsidR="00B17872" w:rsidRPr="00B17872">
        <w:t xml:space="preserve"> </w:t>
      </w:r>
      <w:r w:rsidR="00B17872" w:rsidRPr="00B17872">
        <w:rPr>
          <w:rFonts w:ascii="Arial" w:hAnsi="Arial" w:cs="Arial"/>
          <w:color w:val="6C6C6C"/>
          <w:sz w:val="16"/>
          <w:szCs w:val="16"/>
        </w:rPr>
        <w:t>PharmD</w:t>
      </w:r>
      <w:r w:rsidR="00B17872">
        <w:rPr>
          <w:rFonts w:ascii="Arial" w:hAnsi="Arial" w:cs="Arial"/>
          <w:color w:val="6C6C6C"/>
          <w:sz w:val="16"/>
          <w:szCs w:val="16"/>
        </w:rPr>
        <w:t xml:space="preserve"> Angela Lorts, MD, &amp; David Rosenthal, MD </w:t>
      </w:r>
    </w:p>
    <w:p w14:paraId="68A1CFC5" w14:textId="63D617DC" w:rsidR="00256B45" w:rsidRDefault="00256B45" w:rsidP="00256B45">
      <w:pPr>
        <w:spacing w:line="240" w:lineRule="exact"/>
        <w:rPr>
          <w:rFonts w:ascii="Arial" w:hAnsi="Arial" w:cs="Arial"/>
          <w:color w:val="6C6C6C"/>
          <w:sz w:val="16"/>
          <w:szCs w:val="16"/>
        </w:rPr>
      </w:pPr>
    </w:p>
    <w:p w14:paraId="275E3BAC" w14:textId="77777777" w:rsidR="00B17807" w:rsidRPr="00256B45" w:rsidRDefault="00B17807" w:rsidP="00256B45">
      <w:pPr>
        <w:spacing w:line="240" w:lineRule="exact"/>
        <w:rPr>
          <w:rFonts w:ascii="Arial" w:hAnsi="Arial" w:cs="Arial"/>
          <w:color w:val="6C6C6C"/>
          <w:sz w:val="16"/>
          <w:szCs w:val="16"/>
        </w:rPr>
      </w:pPr>
    </w:p>
    <w:p w14:paraId="22AC946E" w14:textId="77777777" w:rsidR="00256B45" w:rsidRPr="00256B45" w:rsidRDefault="00256B45" w:rsidP="00256B45">
      <w:pPr>
        <w:spacing w:line="240" w:lineRule="exact"/>
        <w:rPr>
          <w:rFonts w:ascii="Arial" w:hAnsi="Arial" w:cs="Arial"/>
          <w:b/>
          <w:color w:val="578988"/>
          <w:spacing w:val="20"/>
          <w:sz w:val="18"/>
          <w:szCs w:val="18"/>
        </w:rPr>
      </w:pPr>
      <w:r w:rsidRPr="00256B45">
        <w:rPr>
          <w:rFonts w:ascii="Arial" w:hAnsi="Arial" w:cs="Arial"/>
          <w:b/>
          <w:color w:val="578988"/>
          <w:spacing w:val="20"/>
          <w:sz w:val="18"/>
          <w:szCs w:val="18"/>
        </w:rPr>
        <w:t>CONTRIBUTING CENTERS</w:t>
      </w:r>
    </w:p>
    <w:p w14:paraId="5C6F7394" w14:textId="10183F73" w:rsidR="00FB32D1" w:rsidRPr="00256B45" w:rsidRDefault="00CB060A" w:rsidP="00256B45">
      <w:pPr>
        <w:spacing w:line="240" w:lineRule="exact"/>
        <w:rPr>
          <w:rFonts w:ascii="Arial" w:hAnsi="Arial" w:cs="Arial"/>
          <w:color w:val="6C6C6C"/>
          <w:sz w:val="16"/>
          <w:szCs w:val="16"/>
        </w:rPr>
      </w:pPr>
      <w:r>
        <w:rPr>
          <w:rFonts w:ascii="Arial" w:hAnsi="Arial" w:cs="Arial"/>
          <w:color w:val="6C6C6C"/>
          <w:sz w:val="16"/>
          <w:szCs w:val="16"/>
        </w:rPr>
        <w:t xml:space="preserve">Boston Children’s Hospital, Children’s Hospital at Montefiore, </w:t>
      </w:r>
      <w:r w:rsidR="00B17872">
        <w:rPr>
          <w:rFonts w:ascii="Arial" w:hAnsi="Arial" w:cs="Arial"/>
          <w:color w:val="6C6C6C"/>
          <w:sz w:val="16"/>
          <w:szCs w:val="16"/>
        </w:rPr>
        <w:t xml:space="preserve">Seattle Children’s Hospital, Primary Children’s Hospital, Children’s Hospital of Colorado, Cincinnati Children’s Hospital, </w:t>
      </w:r>
      <w:r w:rsidR="00B17872" w:rsidRPr="00B17872">
        <w:rPr>
          <w:rFonts w:ascii="Arial" w:hAnsi="Arial" w:cs="Arial"/>
          <w:color w:val="6C6C6C"/>
          <w:sz w:val="16"/>
          <w:szCs w:val="16"/>
        </w:rPr>
        <w:t>Morgan Stanley Children’s Hospital of New York Presbyterian</w:t>
      </w:r>
      <w:r w:rsidR="00B17872">
        <w:rPr>
          <w:rFonts w:ascii="Arial" w:hAnsi="Arial" w:cs="Arial"/>
          <w:color w:val="6C6C6C"/>
          <w:sz w:val="16"/>
          <w:szCs w:val="16"/>
        </w:rPr>
        <w:t xml:space="preserve">, </w:t>
      </w:r>
      <w:r w:rsidR="00B17872" w:rsidRPr="00B17872">
        <w:rPr>
          <w:rFonts w:ascii="Arial" w:hAnsi="Arial" w:cs="Arial"/>
          <w:color w:val="6C6C6C"/>
          <w:sz w:val="16"/>
          <w:szCs w:val="16"/>
        </w:rPr>
        <w:t>Lucile Packard Children's Hospital</w:t>
      </w:r>
      <w:r w:rsidR="00B17872">
        <w:rPr>
          <w:rFonts w:ascii="Arial" w:hAnsi="Arial" w:cs="Arial"/>
          <w:color w:val="6C6C6C"/>
          <w:sz w:val="16"/>
          <w:szCs w:val="16"/>
        </w:rPr>
        <w:t>,</w:t>
      </w:r>
      <w:r w:rsidR="001163CA">
        <w:t xml:space="preserve"> </w:t>
      </w:r>
      <w:r w:rsidR="00B17872" w:rsidRPr="00B17872">
        <w:rPr>
          <w:rFonts w:ascii="Arial" w:hAnsi="Arial" w:cs="Arial"/>
          <w:color w:val="6C6C6C"/>
          <w:sz w:val="16"/>
          <w:szCs w:val="16"/>
        </w:rPr>
        <w:t>Texas Children's Hospital</w:t>
      </w:r>
      <w:r w:rsidR="00B17872">
        <w:rPr>
          <w:rFonts w:ascii="Arial" w:hAnsi="Arial" w:cs="Arial"/>
          <w:color w:val="6C6C6C"/>
          <w:sz w:val="16"/>
          <w:szCs w:val="16"/>
        </w:rPr>
        <w:t xml:space="preserve">, St. Louis Children’s Hospital, </w:t>
      </w:r>
      <w:r w:rsidR="001163CA">
        <w:rPr>
          <w:rFonts w:ascii="Arial" w:hAnsi="Arial" w:cs="Arial"/>
          <w:color w:val="6C6C6C"/>
          <w:sz w:val="16"/>
          <w:szCs w:val="16"/>
        </w:rPr>
        <w:t xml:space="preserve">&amp; </w:t>
      </w:r>
      <w:r w:rsidR="00B17872" w:rsidRPr="00B17872">
        <w:rPr>
          <w:rFonts w:ascii="Arial" w:hAnsi="Arial" w:cs="Arial"/>
          <w:color w:val="6C6C6C"/>
          <w:sz w:val="16"/>
          <w:szCs w:val="16"/>
        </w:rPr>
        <w:t xml:space="preserve">Heart Institute (InCor) University of São Paulo Medical School </w:t>
      </w:r>
    </w:p>
    <w:p w14:paraId="3AB1CD1B" w14:textId="4C39148B" w:rsidR="00256B45" w:rsidRPr="00256B45" w:rsidRDefault="00256B45" w:rsidP="00256B45">
      <w:pPr>
        <w:spacing w:line="240" w:lineRule="exact"/>
        <w:rPr>
          <w:rFonts w:ascii="Arial" w:hAnsi="Arial" w:cs="Arial"/>
          <w:i/>
          <w:color w:val="6C6C6C"/>
          <w:sz w:val="16"/>
          <w:szCs w:val="16"/>
        </w:rPr>
      </w:pPr>
    </w:p>
    <w:p w14:paraId="52166491" w14:textId="77777777" w:rsidR="00256B45" w:rsidRDefault="00256B45" w:rsidP="00256B45">
      <w:pPr>
        <w:spacing w:line="240" w:lineRule="exact"/>
        <w:rPr>
          <w:rFonts w:ascii="Arial" w:hAnsi="Arial" w:cs="Arial"/>
          <w:b/>
          <w:i/>
          <w:color w:val="6C6C6C"/>
          <w:sz w:val="16"/>
          <w:szCs w:val="16"/>
        </w:rPr>
      </w:pPr>
    </w:p>
    <w:p w14:paraId="6C2366F7" w14:textId="046FB568" w:rsidR="00AC637F" w:rsidRPr="00256B45" w:rsidRDefault="00256B45" w:rsidP="00256B45">
      <w:pPr>
        <w:spacing w:line="240" w:lineRule="exact"/>
        <w:rPr>
          <w:rFonts w:ascii="Arial" w:hAnsi="Arial" w:cs="Arial"/>
          <w:i/>
          <w:color w:val="6C6C6C"/>
          <w:sz w:val="16"/>
          <w:szCs w:val="16"/>
        </w:rPr>
      </w:pPr>
      <w:r w:rsidRPr="00256B45">
        <w:rPr>
          <w:rFonts w:ascii="Arial" w:hAnsi="Arial" w:cs="Arial"/>
          <w:b/>
          <w:i/>
          <w:color w:val="6C6C6C"/>
          <w:sz w:val="16"/>
          <w:szCs w:val="16"/>
        </w:rPr>
        <w:t>Disclaimer:</w:t>
      </w:r>
      <w:r w:rsidRPr="00256B45">
        <w:rPr>
          <w:rFonts w:ascii="Arial" w:hAnsi="Arial" w:cs="Arial"/>
          <w:i/>
          <w:color w:val="6C6C6C"/>
          <w:sz w:val="16"/>
          <w:szCs w:val="16"/>
        </w:rPr>
        <w:t xml:space="preserve"> </w:t>
      </w:r>
      <w:r w:rsidR="00AC637F" w:rsidRPr="00AC637F">
        <w:rPr>
          <w:rFonts w:ascii="Arial" w:hAnsi="Arial" w:cs="Arial"/>
          <w:i/>
          <w:color w:val="6C6C6C"/>
          <w:sz w:val="16"/>
          <w:szCs w:val="16"/>
        </w:rPr>
        <w:t>The ACTION network is focused on quality improvement efforts such as harmonizing best practice protocols, disseminating them among institutions, and helping centers to improve care practices at the local level. This protocol was developed as a consensus tool for pediatric VAD programs. The information in the protocols are based on center practices, individual opinions, experiences, and, where available, published literature. Centers may choose to adapt this protocol to include in their center-specific protocols with reference to ACTION with the understanding that these are meant as guidelines and not standard of care.</w:t>
      </w:r>
      <w:r w:rsidR="0033498B">
        <w:rPr>
          <w:rFonts w:ascii="Arial" w:hAnsi="Arial" w:cs="Arial"/>
          <w:i/>
          <w:color w:val="6C6C6C"/>
          <w:sz w:val="16"/>
          <w:szCs w:val="16"/>
        </w:rPr>
        <w:t xml:space="preserve">  (</w:t>
      </w:r>
      <w:r w:rsidR="00AC637F">
        <w:rPr>
          <w:rFonts w:ascii="Arial" w:hAnsi="Arial" w:cs="Arial"/>
          <w:i/>
          <w:color w:val="6C6C6C"/>
          <w:sz w:val="16"/>
          <w:szCs w:val="16"/>
        </w:rPr>
        <w:t xml:space="preserve">Revised: </w:t>
      </w:r>
      <w:r w:rsidR="00CB060A">
        <w:rPr>
          <w:rFonts w:ascii="Arial" w:hAnsi="Arial" w:cs="Arial"/>
          <w:i/>
          <w:color w:val="6C6C6C"/>
          <w:sz w:val="16"/>
          <w:szCs w:val="16"/>
        </w:rPr>
        <w:t>06/26/2020</w:t>
      </w:r>
      <w:r w:rsidR="0033498B">
        <w:rPr>
          <w:rFonts w:ascii="Arial" w:hAnsi="Arial" w:cs="Arial"/>
          <w:i/>
          <w:color w:val="6C6C6C"/>
          <w:sz w:val="16"/>
          <w:szCs w:val="16"/>
        </w:rPr>
        <w:t>)</w:t>
      </w:r>
    </w:p>
    <w:p w14:paraId="30DA1893" w14:textId="77777777" w:rsidR="00256B45" w:rsidRPr="00256B45" w:rsidRDefault="00256B45" w:rsidP="00256B45">
      <w:pPr>
        <w:spacing w:line="240" w:lineRule="exact"/>
        <w:rPr>
          <w:rFonts w:ascii="Arial" w:hAnsi="Arial" w:cs="Arial"/>
          <w:color w:val="6C6C6C"/>
          <w:sz w:val="16"/>
          <w:szCs w:val="16"/>
        </w:rPr>
      </w:pPr>
    </w:p>
    <w:sectPr w:rsidR="00256B45" w:rsidRPr="00256B45" w:rsidSect="00F858A4">
      <w:headerReference w:type="default" r:id="rId11"/>
      <w:footerReference w:type="default" r:id="rId12"/>
      <w:headerReference w:type="first" r:id="rId13"/>
      <w:footerReference w:type="first" r:id="rId14"/>
      <w:pgSz w:w="12240" w:h="15840"/>
      <w:pgMar w:top="900" w:right="3060" w:bottom="1908"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ABDCC" w14:textId="77777777" w:rsidR="00F25D13" w:rsidRDefault="00F25D13" w:rsidP="001F67B8">
      <w:r>
        <w:separator/>
      </w:r>
    </w:p>
  </w:endnote>
  <w:endnote w:type="continuationSeparator" w:id="0">
    <w:p w14:paraId="6EB0A54E" w14:textId="77777777" w:rsidR="00F25D13" w:rsidRDefault="00F25D13" w:rsidP="001F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0E97" w14:textId="77777777" w:rsidR="007C79E3" w:rsidRDefault="000A6BAC">
    <w:pPr>
      <w:pStyle w:val="Footer"/>
    </w:pPr>
    <w:r>
      <w:rPr>
        <w:noProof/>
      </w:rPr>
      <mc:AlternateContent>
        <mc:Choice Requires="wps">
          <w:drawing>
            <wp:anchor distT="0" distB="0" distL="114300" distR="114300" simplePos="0" relativeHeight="251664384" behindDoc="0" locked="0" layoutInCell="1" allowOverlap="1" wp14:anchorId="384B3829" wp14:editId="38B645CD">
              <wp:simplePos x="0" y="0"/>
              <wp:positionH relativeFrom="column">
                <wp:posOffset>2457450</wp:posOffset>
              </wp:positionH>
              <wp:positionV relativeFrom="paragraph">
                <wp:posOffset>-154305</wp:posOffset>
              </wp:positionV>
              <wp:extent cx="0" cy="243840"/>
              <wp:effectExtent l="0" t="0" r="25400" b="35560"/>
              <wp:wrapNone/>
              <wp:docPr id="14" name="Straight Connector 14"/>
              <wp:cNvGraphicFramePr/>
              <a:graphic xmlns:a="http://schemas.openxmlformats.org/drawingml/2006/main">
                <a:graphicData uri="http://schemas.microsoft.com/office/word/2010/wordprocessingShape">
                  <wps:wsp>
                    <wps:cNvCnPr/>
                    <wps:spPr>
                      <a:xfrm>
                        <a:off x="0" y="0"/>
                        <a:ext cx="0" cy="243840"/>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D993A4" id="Straight Connector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5pt,-12.15pt" to="193.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Anm3gEAAA8EAAAOAAAAZHJzL2Uyb0RvYy54bWysU9uO0zAQfUfiHyy/06SlsKuo6Uq0Wl4Q&#10;VCx8gOuMG0u+aWya9u8ZO9nsakFIIF6czHjOzDnH9ubuYg07A0btXcuXi5ozcNJ32p1a/v3b/Ztb&#10;zmISrhPGO2j5FSK/275+tRlCAyvfe9MBMmriYjOElvcphaaqouzBirjwARxtKo9WJArxVHUoBupu&#10;TbWq6/fV4LEL6CXESNn9uMm3pb9SINMXpSIkZlpO3FJZsazHvFbbjWhOKEKv5URD/AMLK7SjoXOr&#10;vUiC/UD9SyurJfroVVpIbyuvlJZQNJCaZf1CzUMvAhQtZE4Ms03x/7WVn88HZLqjs1tz5oSlM3pI&#10;KPSpT2znnSMHPTLaJKeGEBsC7NwBpyiGA2bZF4U2f0kQuxR3r7O7cElMjklJ2dX67e26GF894QLG&#10;9BG8Zfmn5Ua7rFs04vwpJppFpY8lOW0cG4jx6qauS1n0Rnf32pi8GfF03BlkZ0Fnvv+wv1m/y+Sp&#10;xbMyioyjZJY0iih/6WpgHPAVFNlCtJfjhHwhYW4rpASXllNf46g6wxRRmIETtT8Bp/oMhXJZ/wY8&#10;I8pk79IMttp5/B3tdHmkrMb6RwdG3dmCo++u5XiLNXTrinPTC8nX+nlc4E/vePsTAAD//wMAUEsD&#10;BBQABgAIAAAAIQAeMIVL3gAAAAoBAAAPAAAAZHJzL2Rvd25yZXYueG1sTI/BTsMwDIbvSLxDZCRu&#10;W7p1gqprOqFKgMSNwSSOaeO1hcapknQrPD1GHOBo+9Pv7y92sx3ECX3oHSlYLRMQSI0zPbUKXl/u&#10;FxmIEDUZPThCBZ8YYFdeXhQ6N+5Mz3jax1ZwCIVcK+hiHHMpQ9Oh1WHpRiS+HZ23OvLoW2m8PnO4&#10;HeQ6SW6k1T3xh06PWHXYfOwnq+Crcu/mbU6bw2OG03x4qqvpwSt1fTXfbUFEnOMfDD/6rA4lO9Vu&#10;IhPEoCDNbrlLVLBYb1IQTPxuakY3K5BlIf9XKL8BAAD//wMAUEsBAi0AFAAGAAgAAAAhALaDOJL+&#10;AAAA4QEAABMAAAAAAAAAAAAAAAAAAAAAAFtDb250ZW50X1R5cGVzXS54bWxQSwECLQAUAAYACAAA&#10;ACEAOP0h/9YAAACUAQAACwAAAAAAAAAAAAAAAAAvAQAAX3JlbHMvLnJlbHNQSwECLQAUAAYACAAA&#10;ACEAdjAJ5t4BAAAPBAAADgAAAAAAAAAAAAAAAAAuAgAAZHJzL2Uyb0RvYy54bWxQSwECLQAUAAYA&#10;CAAAACEAHjCFS94AAAAKAQAADwAAAAAAAAAAAAAAAAA4BAAAZHJzL2Rvd25yZXYueG1sUEsFBgAA&#10;AAAEAAQA8wAAAEMFAAAAAA==&#10;" strokecolor="#dbd745" strokeweight="1pt">
              <v:stroke joinstyle="miter"/>
            </v:line>
          </w:pict>
        </mc:Fallback>
      </mc:AlternateContent>
    </w:r>
    <w:r w:rsidR="00B857C5">
      <w:rPr>
        <w:noProof/>
      </w:rPr>
      <mc:AlternateContent>
        <mc:Choice Requires="wps">
          <w:drawing>
            <wp:anchor distT="0" distB="0" distL="114300" distR="114300" simplePos="0" relativeHeight="251661312" behindDoc="0" locked="0" layoutInCell="1" allowOverlap="1" wp14:anchorId="43A09932" wp14:editId="0321F733">
              <wp:simplePos x="0" y="0"/>
              <wp:positionH relativeFrom="column">
                <wp:posOffset>2372360</wp:posOffset>
              </wp:positionH>
              <wp:positionV relativeFrom="paragraph">
                <wp:posOffset>-137160</wp:posOffset>
              </wp:positionV>
              <wp:extent cx="1719072" cy="228600"/>
              <wp:effectExtent l="0" t="0" r="8255" b="0"/>
              <wp:wrapNone/>
              <wp:docPr id="11" name="Text Box 11"/>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B02B98D"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09932" id="_x0000_t202" coordsize="21600,21600" o:spt="202" path="m,l,21600r21600,l21600,xe">
              <v:stroke joinstyle="miter"/>
              <v:path gradientshapeok="t" o:connecttype="rect"/>
            </v:shapetype>
            <v:shape id="Text Box 11" o:spid="_x0000_s1029" type="#_x0000_t202" style="position:absolute;margin-left:186.8pt;margin-top:-10.8pt;width:135.3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2dXAIAACgFAAAOAAAAZHJzL2Uyb0RvYy54bWysVN9v2jAQfp+0/8Hy+wigrXSIUDEqpklV&#10;W41OfTaODdEcn2cfJOyv39lJoGN76bQX53L+7td3d57dNJVhB+VDCTbno8GQM2UlFKXd5vzb0+rd&#10;NWcBhS2EAatyflSB38zfvpnVbqrGsANTKM/IiQ3T2uV8h+imWRbkTlUiDMApS5cafCWQfv02K7yo&#10;yXtlsvFweJXV4AvnQaoQSHvbXvJ58q+1kvigdVDITM4pN0ynT+cmntl8JqZbL9yulF0a4h+yqERp&#10;KejJ1a1Awfa+/MNVVUoPATQOJFQZaF1KlWqgakbDi2rWO+FUqoXICe5EU/h/buX9Ye0ePcPmEzTU&#10;wEhI7cI0kDLW02hfxS9lyuieKDyeaFMNMhmNJqOPw8mYM0l34/H11TDxmp2tnQ/4WUHFopBzT21J&#10;bInDXUCKSNAeEoNZWJXGpNYY+5uCgK1Gpd521ueEk4RHo6KVsV+VZmWR8o6KNFVqaTw7CJoHIaWy&#10;mEpOfgkdUZpiv8aww0fTNqvXGJ8sUmSweDKuSgs+sXSRdvG9T1m3eOLvRd1RxGbTdI3cQHGk/npo&#10;Rz84uSqpCXci4KPwNOvUUtpffKBDG6hzDp3E2Q78z7/pI55GkG45q2l3ch5+7IVXnJkvloYzLloS&#10;3n+YjOnH99pNL9h9tQRqwYheByeTGHFoelF7qJ5ptRcxEl0JKylezrEXl9huMT0NUi0WCUQr5QTe&#10;2bWT0XWkNI7VU/MsvOtmD2lq76HfLDG9GMEWGy0tLPYIukzzGUltmezIpnVMY9s9HXHfX/4n1PmB&#10;m/8CAAD//wMAUEsDBBQABgAIAAAAIQBcSz0D4gAAAAoBAAAPAAAAZHJzL2Rvd25yZXYueG1sTI9N&#10;T8MwDIbvSPyHyEjctnRrVVBpOg0QBz6EtLEddvMa01ZrktJkbfn3mBPcbPnR6+fNV5NpxUC9b5xV&#10;sJhHIMiWTje2UrD7eJrdgvABrcbWWVLwTR5WxeVFjpl2o93QsA2V4BDrM1RQh9BlUvqyJoN+7jqy&#10;fPt0vcHAa19J3ePI4aaVyyhKpcHG8ocaO3qoqTxtz0bBsD/cp+MLxqfpdXjefD2u3w7vlVLXV9P6&#10;DkSgKfzB8KvP6lCw09GdrfaiVRDfxCmjCmbLBQ9MpEkSgzgymiQgi1z+r1D8AAAA//8DAFBLAQIt&#10;ABQABgAIAAAAIQC2gziS/gAAAOEBAAATAAAAAAAAAAAAAAAAAAAAAABbQ29udGVudF9UeXBlc10u&#10;eG1sUEsBAi0AFAAGAAgAAAAhADj9If/WAAAAlAEAAAsAAAAAAAAAAAAAAAAALwEAAF9yZWxzLy5y&#10;ZWxzUEsBAi0AFAAGAAgAAAAhANF7XZ1cAgAAKAUAAA4AAAAAAAAAAAAAAAAALgIAAGRycy9lMm9E&#10;b2MueG1sUEsBAi0AFAAGAAgAAAAhAFxLPQPiAAAACgEAAA8AAAAAAAAAAAAAAAAAtgQAAGRycy9k&#10;b3ducmV2LnhtbFBLBQYAAAAABAAEAPMAAADFBQAAAAA=&#10;" filled="f" stroked="f">
              <v:textbox inset="0,,0,0">
                <w:txbxContent>
                  <w:p w14:paraId="4B02B98D"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sidR="00B857C5">
      <w:rPr>
        <w:noProof/>
      </w:rPr>
      <mc:AlternateContent>
        <mc:Choice Requires="wps">
          <w:drawing>
            <wp:anchor distT="0" distB="0" distL="114300" distR="114300" simplePos="0" relativeHeight="251663360" behindDoc="0" locked="0" layoutInCell="1" allowOverlap="1" wp14:anchorId="4914FF72" wp14:editId="4598A0CB">
              <wp:simplePos x="0" y="0"/>
              <wp:positionH relativeFrom="column">
                <wp:posOffset>1119505</wp:posOffset>
              </wp:positionH>
              <wp:positionV relativeFrom="paragraph">
                <wp:posOffset>-137160</wp:posOffset>
              </wp:positionV>
              <wp:extent cx="1252728" cy="228600"/>
              <wp:effectExtent l="0" t="0" r="17780" b="0"/>
              <wp:wrapNone/>
              <wp:docPr id="12" name="Text Box 12"/>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03F2909"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4FF72" id="Text Box 12" o:spid="_x0000_s1030" type="#_x0000_t202" style="position:absolute;margin-left:88.15pt;margin-top:-10.8pt;width:98.6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b/SXgIAAC8FAAAOAAAAZHJzL2Uyb0RvYy54bWysVEtv2zAMvg/YfxB0X50Y6wNBnSJr0WFA&#10;0RZrh54VWUqEyaImMbGzXz9KttMs26XDLjJNfXx9JHV51TWWbVWIBlzFpycTzpSTUBu3qvi359sP&#10;F5xFFK4WFpyq+E5FfjV//+6y9TNVwhpsrQIjJy7OWl/xNaKfFUWUa9WIeAJeObrUEBqB9BtWRR1E&#10;S94bW5STyVnRQqh9AKliJO1Nf8nn2b/WSuKD1lEhsxWn3DCfIZ/LdBbzSzFbBeHXRg5piH/IohHG&#10;UdC9qxuBgm2C+cNVY2SACBpPJDQFaG2kyjVQNdPJUTVPa+FVroXIiX5PU/x/buX99sk/BobdJ+io&#10;gYmQ1sdZJGWqp9OhSV/KlNE9Ubjb06Y6ZDIZlafleUmNlnRXlhdnk8xr8WrtQ8TPChqWhIoHaktm&#10;S2zvIlJEgo6QFMzBrbE2t8a63xQE7DUq93awfk04S7izKllZ91VpZuqcd1LkqVLXNrCtoHkQUiqH&#10;ueTsl9AJpSn2WwwHfDLts3qL8d4iRwaHe+PGOAiZpaO06+9jyrrHE38HdScRu2VHhR/0cwn1jtoc&#10;oN+A6OWtoV7ciYiPItDIU2dpjfGBDm2hrTgMEmdrCD//pk94mkS65aylFap4/LERQXFmvzia0bRv&#10;Wfh4el7STxi1y1Fwm+YaqBNTeiS8zGLCoR1FHaB5oQ1fpEh0JZykeBXHUbzGfpnphZBqscgg2iwv&#10;8M49eZlcJ2bTdD13LyL4YQSRhvcexgUTs6NJ7LHJ0sFig6BNHtPEbc/kwDltZZ7e4QVJa3/4n1Gv&#10;79z8FwAAAP//AwBQSwMEFAAGAAgAAAAhANZlsgDhAAAACgEAAA8AAABkcnMvZG93bnJldi54bWxM&#10;j81OwzAQhO9IvIO1SNxap02VohCnKiAOQIXUHw69ufGSRI3XIXaT8PYsJ7jtaD7NzmSr0Taix87X&#10;jhTMphEIpMKZmkoFh/3z5A6ED5qMbhyhgm/0sMqvrzKdGjfQFvtdKAWHkE+1giqENpXSFxVa7aeu&#10;RWLv03VWB5ZdKU2nBw63jZxHUSKtrok/VLrFxwqL8+5iFfQfx4dkeNXxeXzrX7ZfT+vN8b1U6vZm&#10;XN+DCDiGPxh+63N1yLnTyV3IeNGwXiYxowom81kCgol4GfNxYmuxAJln8v+E/AcAAP//AwBQSwEC&#10;LQAUAAYACAAAACEAtoM4kv4AAADhAQAAEwAAAAAAAAAAAAAAAAAAAAAAW0NvbnRlbnRfVHlwZXNd&#10;LnhtbFBLAQItABQABgAIAAAAIQA4/SH/1gAAAJQBAAALAAAAAAAAAAAAAAAAAC8BAABfcmVscy8u&#10;cmVsc1BLAQItABQABgAIAAAAIQAm5b/SXgIAAC8FAAAOAAAAAAAAAAAAAAAAAC4CAABkcnMvZTJv&#10;RG9jLnhtbFBLAQItABQABgAIAAAAIQDWZbIA4QAAAAoBAAAPAAAAAAAAAAAAAAAAALgEAABkcnMv&#10;ZG93bnJldi54bWxQSwUGAAAAAAQABADzAAAAxgUAAAAA&#10;" filled="f" stroked="f">
              <v:textbox inset="0,,0,0">
                <w:txbxContent>
                  <w:p w14:paraId="703F2909"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0149" w14:textId="77777777" w:rsidR="000A6BAC" w:rsidRDefault="000A6BAC">
    <w:pPr>
      <w:pStyle w:val="Footer"/>
    </w:pPr>
    <w:r>
      <w:rPr>
        <w:noProof/>
      </w:rPr>
      <mc:AlternateContent>
        <mc:Choice Requires="wps">
          <w:drawing>
            <wp:anchor distT="0" distB="0" distL="114300" distR="114300" simplePos="0" relativeHeight="251667456" behindDoc="0" locked="0" layoutInCell="1" allowOverlap="1" wp14:anchorId="3A43A2A4" wp14:editId="4FC34099">
              <wp:simplePos x="0" y="0"/>
              <wp:positionH relativeFrom="column">
                <wp:posOffset>1072515</wp:posOffset>
              </wp:positionH>
              <wp:positionV relativeFrom="paragraph">
                <wp:posOffset>-128270</wp:posOffset>
              </wp:positionV>
              <wp:extent cx="1719072" cy="228600"/>
              <wp:effectExtent l="0" t="0" r="8255" b="0"/>
              <wp:wrapNone/>
              <wp:docPr id="25" name="Text Box 25"/>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63FE98D" w14:textId="77777777" w:rsidR="000A6BAC" w:rsidRPr="00AE24A6" w:rsidRDefault="000A6BAC"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43A2A4" id="_x0000_t202" coordsize="21600,21600" o:spt="202" path="m,l,21600r21600,l21600,xe">
              <v:stroke joinstyle="miter"/>
              <v:path gradientshapeok="t" o:connecttype="rect"/>
            </v:shapetype>
            <v:shape id="Text Box 25" o:spid="_x0000_s1031" type="#_x0000_t202" style="position:absolute;margin-left:84.45pt;margin-top:-10.1pt;width:135.3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LNYAIAAC8FAAAOAAAAZHJzL2Uyb0RvYy54bWysVN9v2jAQfp+0/8Hy+wigrXSIUDEqpklV&#10;W41OfTaODdEcn2cfJOyv39lJoGN76bQX53L+7td3d57dNJVhB+VDCTbno8GQM2UlFKXd5vzb0+rd&#10;NWcBhS2EAatyflSB38zfvpnVbqrGsANTKM/IiQ3T2uV8h+imWRbkTlUiDMApS5cafCWQfv02K7yo&#10;yXtlsvFweJXV4AvnQaoQSHvbXvJ58q+1kvigdVDITM4pN0ynT+cmntl8JqZbL9yulF0a4h+yqERp&#10;KejJ1a1Awfa+/MNVVUoPATQOJFQZaF1KlWqgakbDi2rWO+FUqoXICe5EU/h/buX9Ye0ePcPmEzTU&#10;wEhI7cI0kDLW02hfxS9lyuieKDyeaFMNMhmNJqOPw8mYM0l34/H11TDxmp2tnQ/4WUHFopBzT21J&#10;bInDXUCKSNAeEoNZWJXGpNYY+5uCgK1Gpd521ueEk4RHo6KVsV+VZmWR8o6KNFVqaTw7CJoHIaWy&#10;mEpOfgkdUZpiv8aww0fTNqvXGJ8sUmSweDKuSgs+sXSRdvG9T1m3eOLvRd1RxGbTUOHUjb6fGyiO&#10;1GYP7QYEJ1cl9eJOBHwUnkaeOktrjA90aAN1zqGTONuB//k3fcTTJNItZzWtUM7Dj73wijPzxdKM&#10;xn1LwvsPkzH9+F676QW7r5ZAnRjRI+FkEiMOTS9qD9UzbfgiRqIrYSXFyzn24hLbZaYXQqrFIoFo&#10;s5zAO7t2MrqOzMbpemqehXfdCCIN7z30CyamF5PYYqOlhcUeQZdpTCO3LZMd57SVaXq7FySu/cv/&#10;hDq/c/NfAAAA//8DAFBLAwQUAAYACAAAACEAblucq+EAAAAKAQAADwAAAGRycy9kb3ducmV2Lnht&#10;bEyPQU+DQBCF7yb+h82YeGsXqRKKLE3VeNAak1Y99LZlRyBlZ5HdAv57x5MeX96XN9/kq8m2YsDe&#10;N44UXM0jEEilMw1VCt7fHmcpCB80Gd06QgXf6GFVnJ/lOjNupC0Ou1AJHiGfaQV1CF0mpS9rtNrP&#10;XYfE3afrrQ4c+0qaXo88blsZR1EirW6IL9S6w/say+PuZBUMH/u7ZHzWi+O0GZ62Xw/rl/1rpdTl&#10;xbS+BRFwCn8w/OqzOhTsdHAnMl60nJN0yaiCWRzFIJi4XiwTEAeublKQRS7/v1D8AAAA//8DAFBL&#10;AQItABQABgAIAAAAIQC2gziS/gAAAOEBAAATAAAAAAAAAAAAAAAAAAAAAABbQ29udGVudF9UeXBl&#10;c10ueG1sUEsBAi0AFAAGAAgAAAAhADj9If/WAAAAlAEAAAsAAAAAAAAAAAAAAAAALwEAAF9yZWxz&#10;Ly5yZWxzUEsBAi0AFAAGAAgAAAAhAE+I0s1gAgAALwUAAA4AAAAAAAAAAAAAAAAALgIAAGRycy9l&#10;Mm9Eb2MueG1sUEsBAi0AFAAGAAgAAAAhAG5bnKvhAAAACgEAAA8AAAAAAAAAAAAAAAAAugQAAGRy&#10;cy9kb3ducmV2LnhtbFBLBQYAAAAABAAEAPMAAADIBQAAAAA=&#10;" filled="f" stroked="f">
              <v:textbox inset="0,,0,0">
                <w:txbxContent>
                  <w:p w14:paraId="663FE98D" w14:textId="77777777" w:rsidR="000A6BAC" w:rsidRPr="00AE24A6" w:rsidRDefault="000A6BAC"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10921151" wp14:editId="4EAEFAD6">
              <wp:simplePos x="0" y="0"/>
              <wp:positionH relativeFrom="column">
                <wp:posOffset>-180340</wp:posOffset>
              </wp:positionH>
              <wp:positionV relativeFrom="paragraph">
                <wp:posOffset>-128270</wp:posOffset>
              </wp:positionV>
              <wp:extent cx="1252728" cy="228600"/>
              <wp:effectExtent l="0" t="0" r="17780" b="0"/>
              <wp:wrapNone/>
              <wp:docPr id="26" name="Text Box 26"/>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5207AD4" w14:textId="77777777" w:rsidR="000A6BAC" w:rsidRPr="00EC044F" w:rsidRDefault="000A6BAC" w:rsidP="000A6BAC">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21151" id="Text Box 26" o:spid="_x0000_s1032" type="#_x0000_t202" style="position:absolute;margin-left:-14.2pt;margin-top:-10.1pt;width:98.6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8K0YAIAAC8FAAAOAAAAZHJzL2Uyb0RvYy54bWysVEtv2zAMvg/YfxB0X5x46wNGnSJrkWFA&#10;0RZNh54VWUqMyaImMbGzXz9KttOu26XDLjJNfXx9JHVx2TWG7ZUPNdiSzyZTzpSVUNV2U/Jvj8sP&#10;55wFFLYSBqwq+UEFfjl//+6idYXKYQumUp6RExuK1pV8i+iKLAtyqxoRJuCUpUsNvhFIv36TVV60&#10;5L0xWT6dnmYt+Mp5kCoE0l73l3ye/GutJN5pHRQyU3LKDdPp07mOZza/EMXGC7et5ZCG+IcsGlFb&#10;Cnp0dS1QsJ2v/3DV1NJDAI0TCU0GWtdSpRqomtn0VTWrrXAq1ULkBHekKfw/t/J2v3L3nmH3GTpq&#10;YCSkdaEIpIz1dNo38UuZMronCg9H2lSHTEaj/CQ/y6nRku7y/Px0mnjNnq2dD/hFQcOiUHJPbUls&#10;if1NQIpI0BESg1lY1sak1hj7m4KAvUal3g7WzwknCQ9GRStjH5RmdZXyjoo0VerKeLYXNA9CSmUx&#10;lZz8EjqiNMV+i+GAj6Z9Vm8xPlqkyGDxaNzUFnxi6VXa1fcxZd3jib8XdUcRu3VHhZf849jPNVQH&#10;arOHfgOCk8uaenEjAt4LTyNPnaU1xjs6tIG25DBInG3B//ybPuJpEumWs5ZWqOThx054xZn5amlG&#10;474l4dPJWU4/ftSuR8HumiugTszokXAyiRGHZhS1h+aJNnwRI9GVsJLilRxH8Qr7ZaYXQqrFIoFo&#10;s5zAG7tyMrqOzMbpeuyehHfDCCIN7y2MCyaKV5PYY6OlhcUOQddpTCO3PZMD57SVaXqHFySu/cv/&#10;hHp+5+a/AAAA//8DAFBLAwQUAAYACAAAACEA/AkfzOAAAAAKAQAADwAAAGRycy9kb3ducmV2Lnht&#10;bEyPTU+DQBCG7yb+h82YeGsXUQkiS1M1HvyISaseepuyI5Cys8huAf+9y0lv72SevPNMvppMKwbq&#10;XWNZwcUyAkFcWt1wpeDj/XGRgnAeWWNrmRT8kINVcXqSY6btyBsatr4SoYRdhgpq77tMSlfWZNAt&#10;bUccdl+2N+jD2FdS9ziGctPKOIoSabDhcKHGju5rKg/bo1EwfO7ukvEZLw/Ty/C0+X5Yv+7eKqXO&#10;z6b1LQhPk/+DYdYP6lAEp709snaiVbCI06uAziGKQcxEkt6A2IdwnYIscvn/heIXAAD//wMAUEsB&#10;Ai0AFAAGAAgAAAAhALaDOJL+AAAA4QEAABMAAAAAAAAAAAAAAAAAAAAAAFtDb250ZW50X1R5cGVz&#10;XS54bWxQSwECLQAUAAYACAAAACEAOP0h/9YAAACUAQAACwAAAAAAAAAAAAAAAAAvAQAAX3JlbHMv&#10;LnJlbHNQSwECLQAUAAYACAAAACEAkrvCtGACAAAvBQAADgAAAAAAAAAAAAAAAAAuAgAAZHJzL2Uy&#10;b0RvYy54bWxQSwECLQAUAAYACAAAACEA/AkfzOAAAAAKAQAADwAAAAAAAAAAAAAAAAC6BAAAZHJz&#10;L2Rvd25yZXYueG1sUEsFBgAAAAAEAAQA8wAAAMcFAAAAAA==&#10;" filled="f" stroked="f">
              <v:textbox inset="0,,0,0">
                <w:txbxContent>
                  <w:p w14:paraId="55207AD4" w14:textId="77777777" w:rsidR="000A6BAC" w:rsidRPr="00EC044F" w:rsidRDefault="000A6BAC" w:rsidP="000A6BAC">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9D9B63D" wp14:editId="20311B7A">
              <wp:simplePos x="0" y="0"/>
              <wp:positionH relativeFrom="column">
                <wp:posOffset>1157605</wp:posOffset>
              </wp:positionH>
              <wp:positionV relativeFrom="paragraph">
                <wp:posOffset>-146050</wp:posOffset>
              </wp:positionV>
              <wp:extent cx="0" cy="246888"/>
              <wp:effectExtent l="0" t="0" r="25400" b="33020"/>
              <wp:wrapNone/>
              <wp:docPr id="27" name="Straight Connector 27"/>
              <wp:cNvGraphicFramePr/>
              <a:graphic xmlns:a="http://schemas.openxmlformats.org/drawingml/2006/main">
                <a:graphicData uri="http://schemas.microsoft.com/office/word/2010/wordprocessingShape">
                  <wps:wsp>
                    <wps:cNvCnPr/>
                    <wps:spPr>
                      <a:xfrm>
                        <a:off x="0" y="0"/>
                        <a:ext cx="0" cy="246888"/>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667339" id="Straight Connector 2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5pt,-11.5pt" to="91.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W3QEAAA8EAAAOAAAAZHJzL2Uyb0RvYy54bWysU9uO0zAQfUfiHyy/06TRsq2ipivRanlB&#10;ULHLB7iOnVjyTWPTpH/P2EmzK0BIIF6ceDznzJzj8e5hNJpcBATlbEPXq5ISYblrle0a+u358d2W&#10;khCZbZl2VjT0KgJ92L99sxt8LSrXO90KIEhiQz34hvYx+rooAu+FYWHlvLB4KB0YFnELXdECG5Dd&#10;6KIqy/ticNB6cFyEgNHjdEj3mV9KweMXKYOIRDcUe4t5hbye01rsd6zugPle8bkN9g9dGKYsFl2o&#10;jiwy8h3UL1RGcXDBybjizhROSsVF1oBq1uVPap565kXWguYEv9gU/h8t/3w5AVFtQ6sNJZYZvKOn&#10;CEx1fSQHZy066IDgITo1+FAj4GBPMO+CP0GSPUow6YuCyJjdvS7uijESPgU5Rqu7++12m+iKF5yH&#10;ED8KZ0j6aahWNulmNbt8CnFKvaWksLZkwGmrNmWZ04LTqn1UWqfDAN35oIFcGN758cNxc/d+rvYq&#10;DWtriy0kSZOI/BevWkwFvgqJtmDb66lCGkix0DLOhY3rmVdbzE4wiS0swLm1PwHn/AQVeVj/Brwg&#10;cmVn4wI2yjr4XdtxvLUsp/ybA5PuZMHZtdd8vdkanLp8T/MLSWP9ep/hL+94/wMAAP//AwBQSwME&#10;FAAGAAgAAAAhAPWykKTdAAAACgEAAA8AAABkcnMvZG93bnJldi54bWxMj0FPwzAMhe9I/IfISNy2&#10;lFagUppOqBIgcWNjEse0MW2hcaom3QK/Ho8L3Pzsp+fvlZtoR3HA2Q+OFFytExBIrTMDdQpedw+r&#10;HIQPmoweHaGCL/Swqc7PSl0Yd6QXPGxDJziEfKEV9CFMhZS+7dFqv3YTEt/e3Wx1YDl30sz6yOF2&#10;lGmS3EirB+IPvZ6w7rH93C5WwXftPsxbzNr9U45L3D839fI4K3V5Ee/vQASM4c8MJ3xGh4qZGreQ&#10;8WJknacZWxWs0oxLnRy/m4aH61uQVSn/V6h+AAAA//8DAFBLAQItABQABgAIAAAAIQC2gziS/gAA&#10;AOEBAAATAAAAAAAAAAAAAAAAAAAAAABbQ29udGVudF9UeXBlc10ueG1sUEsBAi0AFAAGAAgAAAAh&#10;ADj9If/WAAAAlAEAAAsAAAAAAAAAAAAAAAAALwEAAF9yZWxzLy5yZWxzUEsBAi0AFAAGAAgAAAAh&#10;ACx5X5bdAQAADwQAAA4AAAAAAAAAAAAAAAAALgIAAGRycy9lMm9Eb2MueG1sUEsBAi0AFAAGAAgA&#10;AAAhAPWykKTdAAAACgEAAA8AAAAAAAAAAAAAAAAANwQAAGRycy9kb3ducmV2LnhtbFBLBQYAAAAA&#10;BAAEAPMAAABBBQAAAAA=&#10;" strokecolor="#dbd745"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3354A" w14:textId="77777777" w:rsidR="00F25D13" w:rsidRDefault="00F25D13" w:rsidP="001F67B8">
      <w:r>
        <w:separator/>
      </w:r>
    </w:p>
  </w:footnote>
  <w:footnote w:type="continuationSeparator" w:id="0">
    <w:p w14:paraId="3BA12B47" w14:textId="77777777" w:rsidR="00F25D13" w:rsidRDefault="00F25D13" w:rsidP="001F6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0632" w14:textId="77777777" w:rsidR="001F67B8" w:rsidRDefault="001F67B8">
    <w:pPr>
      <w:pStyle w:val="Header"/>
    </w:pPr>
    <w:r>
      <w:rPr>
        <w:noProof/>
      </w:rPr>
      <w:drawing>
        <wp:anchor distT="0" distB="0" distL="114300" distR="114300" simplePos="0" relativeHeight="251658240" behindDoc="1" locked="0" layoutInCell="1" allowOverlap="1" wp14:anchorId="50CC05B6" wp14:editId="3E03F142">
          <wp:simplePos x="0" y="0"/>
          <wp:positionH relativeFrom="page">
            <wp:posOffset>0</wp:posOffset>
          </wp:positionH>
          <wp:positionV relativeFrom="page">
            <wp:posOffset>0</wp:posOffset>
          </wp:positionV>
          <wp:extent cx="7772400" cy="10054457"/>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d_D&amp;P2mtg.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445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6DFDE" w14:textId="77777777" w:rsidR="00454D58" w:rsidRDefault="00454D58">
    <w:pPr>
      <w:pStyle w:val="Header"/>
    </w:pPr>
    <w:r>
      <w:rPr>
        <w:noProof/>
      </w:rPr>
      <w:drawing>
        <wp:anchor distT="0" distB="0" distL="114300" distR="114300" simplePos="0" relativeHeight="251665408" behindDoc="1" locked="0" layoutInCell="1" allowOverlap="1" wp14:anchorId="0B5D5734" wp14:editId="16E715FF">
          <wp:simplePos x="0" y="0"/>
          <wp:positionH relativeFrom="page">
            <wp:posOffset>0</wp:posOffset>
          </wp:positionH>
          <wp:positionV relativeFrom="page">
            <wp:posOffset>0</wp:posOffset>
          </wp:positionV>
          <wp:extent cx="7772400" cy="100584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mDocs_BKGD-0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67E"/>
    <w:multiLevelType w:val="hybridMultilevel"/>
    <w:tmpl w:val="F1525F7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37E2E8A"/>
    <w:multiLevelType w:val="hybridMultilevel"/>
    <w:tmpl w:val="99840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70E7E"/>
    <w:multiLevelType w:val="hybridMultilevel"/>
    <w:tmpl w:val="537420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E61B30"/>
    <w:multiLevelType w:val="hybridMultilevel"/>
    <w:tmpl w:val="80F22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C0471"/>
    <w:multiLevelType w:val="hybridMultilevel"/>
    <w:tmpl w:val="BBD69F48"/>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A75BE8"/>
    <w:multiLevelType w:val="hybridMultilevel"/>
    <w:tmpl w:val="388C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64116"/>
    <w:multiLevelType w:val="hybridMultilevel"/>
    <w:tmpl w:val="48AC7F8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D480821"/>
    <w:multiLevelType w:val="hybridMultilevel"/>
    <w:tmpl w:val="31BE8E0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0C32B7"/>
    <w:multiLevelType w:val="hybridMultilevel"/>
    <w:tmpl w:val="C338AC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D0FEC"/>
    <w:multiLevelType w:val="hybridMultilevel"/>
    <w:tmpl w:val="AED259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DCF24F0"/>
    <w:multiLevelType w:val="hybridMultilevel"/>
    <w:tmpl w:val="6FFC7F1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1" w15:restartNumberingAfterBreak="0">
    <w:nsid w:val="30281C28"/>
    <w:multiLevelType w:val="hybridMultilevel"/>
    <w:tmpl w:val="A4D6549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2" w15:restartNumberingAfterBreak="0">
    <w:nsid w:val="336C0108"/>
    <w:multiLevelType w:val="hybridMultilevel"/>
    <w:tmpl w:val="573AA7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3A042BE"/>
    <w:multiLevelType w:val="hybridMultilevel"/>
    <w:tmpl w:val="84D20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8B13C4"/>
    <w:multiLevelType w:val="hybridMultilevel"/>
    <w:tmpl w:val="F6908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264530"/>
    <w:multiLevelType w:val="hybridMultilevel"/>
    <w:tmpl w:val="079A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E5DC7"/>
    <w:multiLevelType w:val="hybridMultilevel"/>
    <w:tmpl w:val="EB828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CA34F4"/>
    <w:multiLevelType w:val="hybridMultilevel"/>
    <w:tmpl w:val="560EE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FD33D4"/>
    <w:multiLevelType w:val="hybridMultilevel"/>
    <w:tmpl w:val="19180704"/>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9" w15:restartNumberingAfterBreak="0">
    <w:nsid w:val="4A4612A8"/>
    <w:multiLevelType w:val="hybridMultilevel"/>
    <w:tmpl w:val="F5A6A4EC"/>
    <w:lvl w:ilvl="0" w:tplc="6290A030">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0" w15:restartNumberingAfterBreak="0">
    <w:nsid w:val="4E747A22"/>
    <w:multiLevelType w:val="hybridMultilevel"/>
    <w:tmpl w:val="5770EB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FCE4EE3"/>
    <w:multiLevelType w:val="hybridMultilevel"/>
    <w:tmpl w:val="3146D4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005145C"/>
    <w:multiLevelType w:val="hybridMultilevel"/>
    <w:tmpl w:val="7C4615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96F372E"/>
    <w:multiLevelType w:val="hybridMultilevel"/>
    <w:tmpl w:val="D024B4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C50816"/>
    <w:multiLevelType w:val="hybridMultilevel"/>
    <w:tmpl w:val="E07C86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537110"/>
    <w:multiLevelType w:val="hybridMultilevel"/>
    <w:tmpl w:val="EFE82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7101096">
      <w:start w:val="2"/>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CA0027"/>
    <w:multiLevelType w:val="hybridMultilevel"/>
    <w:tmpl w:val="392C97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8E45A7"/>
    <w:multiLevelType w:val="hybridMultilevel"/>
    <w:tmpl w:val="A2E0E23E"/>
    <w:lvl w:ilvl="0" w:tplc="04090001">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28" w15:restartNumberingAfterBreak="0">
    <w:nsid w:val="64A421FD"/>
    <w:multiLevelType w:val="hybridMultilevel"/>
    <w:tmpl w:val="1F40337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7697EBC"/>
    <w:multiLevelType w:val="hybridMultilevel"/>
    <w:tmpl w:val="83AA8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2D6D27"/>
    <w:multiLevelType w:val="hybridMultilevel"/>
    <w:tmpl w:val="84CE6798"/>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31" w15:restartNumberingAfterBreak="0">
    <w:nsid w:val="6BA4489C"/>
    <w:multiLevelType w:val="hybridMultilevel"/>
    <w:tmpl w:val="82383B8E"/>
    <w:lvl w:ilvl="0" w:tplc="0409000F">
      <w:start w:val="1"/>
      <w:numFmt w:val="decimal"/>
      <w:lvlText w:val="%1."/>
      <w:lvlJc w:val="left"/>
      <w:pPr>
        <w:ind w:left="720" w:hanging="360"/>
      </w:p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1">
      <w:start w:val="1"/>
      <w:numFmt w:val="bullet"/>
      <w:lvlText w:val=""/>
      <w:lvlJc w:val="left"/>
      <w:pPr>
        <w:ind w:left="1440" w:hanging="360"/>
      </w:pPr>
      <w:rPr>
        <w:rFonts w:ascii="Symbol" w:hAnsi="Symbol" w:cs="Symbol"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AE666E"/>
    <w:multiLevelType w:val="hybridMultilevel"/>
    <w:tmpl w:val="B28673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EEC16D3"/>
    <w:multiLevelType w:val="hybridMultilevel"/>
    <w:tmpl w:val="83B4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5627CE"/>
    <w:multiLevelType w:val="hybridMultilevel"/>
    <w:tmpl w:val="8DB02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C671D8"/>
    <w:multiLevelType w:val="hybridMultilevel"/>
    <w:tmpl w:val="66DA1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8733784">
    <w:abstractNumId w:val="33"/>
  </w:num>
  <w:num w:numId="2" w16cid:durableId="1299267661">
    <w:abstractNumId w:val="15"/>
  </w:num>
  <w:num w:numId="3" w16cid:durableId="1328555878">
    <w:abstractNumId w:val="1"/>
  </w:num>
  <w:num w:numId="4" w16cid:durableId="402487961">
    <w:abstractNumId w:val="35"/>
  </w:num>
  <w:num w:numId="5" w16cid:durableId="186794573">
    <w:abstractNumId w:val="3"/>
  </w:num>
  <w:num w:numId="6" w16cid:durableId="1675692946">
    <w:abstractNumId w:val="5"/>
  </w:num>
  <w:num w:numId="7" w16cid:durableId="323821980">
    <w:abstractNumId w:val="16"/>
  </w:num>
  <w:num w:numId="8" w16cid:durableId="1207721296">
    <w:abstractNumId w:val="29"/>
  </w:num>
  <w:num w:numId="9" w16cid:durableId="746655846">
    <w:abstractNumId w:val="17"/>
  </w:num>
  <w:num w:numId="10" w16cid:durableId="2145081946">
    <w:abstractNumId w:val="26"/>
  </w:num>
  <w:num w:numId="11" w16cid:durableId="516191114">
    <w:abstractNumId w:val="8"/>
  </w:num>
  <w:num w:numId="12" w16cid:durableId="1745563449">
    <w:abstractNumId w:val="23"/>
  </w:num>
  <w:num w:numId="13" w16cid:durableId="1844512386">
    <w:abstractNumId w:val="25"/>
  </w:num>
  <w:num w:numId="14" w16cid:durableId="453671780">
    <w:abstractNumId w:val="13"/>
  </w:num>
  <w:num w:numId="15" w16cid:durableId="747267170">
    <w:abstractNumId w:val="14"/>
  </w:num>
  <w:num w:numId="16" w16cid:durableId="1233152732">
    <w:abstractNumId w:val="20"/>
  </w:num>
  <w:num w:numId="17" w16cid:durableId="921521764">
    <w:abstractNumId w:val="9"/>
  </w:num>
  <w:num w:numId="18" w16cid:durableId="738863687">
    <w:abstractNumId w:val="32"/>
  </w:num>
  <w:num w:numId="19" w16cid:durableId="640578626">
    <w:abstractNumId w:val="21"/>
  </w:num>
  <w:num w:numId="20" w16cid:durableId="96221337">
    <w:abstractNumId w:val="24"/>
  </w:num>
  <w:num w:numId="21" w16cid:durableId="350422944">
    <w:abstractNumId w:val="34"/>
  </w:num>
  <w:num w:numId="22" w16cid:durableId="1816801713">
    <w:abstractNumId w:val="22"/>
  </w:num>
  <w:num w:numId="23" w16cid:durableId="1620408281">
    <w:abstractNumId w:val="4"/>
  </w:num>
  <w:num w:numId="24" w16cid:durableId="1423378013">
    <w:abstractNumId w:val="2"/>
  </w:num>
  <w:num w:numId="25" w16cid:durableId="126045029">
    <w:abstractNumId w:val="7"/>
  </w:num>
  <w:num w:numId="26" w16cid:durableId="1932273801">
    <w:abstractNumId w:val="28"/>
  </w:num>
  <w:num w:numId="27" w16cid:durableId="957105105">
    <w:abstractNumId w:val="12"/>
  </w:num>
  <w:num w:numId="28" w16cid:durableId="1456018837">
    <w:abstractNumId w:val="30"/>
  </w:num>
  <w:num w:numId="29" w16cid:durableId="926811098">
    <w:abstractNumId w:val="27"/>
  </w:num>
  <w:num w:numId="30" w16cid:durableId="792795096">
    <w:abstractNumId w:val="6"/>
  </w:num>
  <w:num w:numId="31" w16cid:durableId="736321544">
    <w:abstractNumId w:val="0"/>
  </w:num>
  <w:num w:numId="32" w16cid:durableId="400062766">
    <w:abstractNumId w:val="31"/>
  </w:num>
  <w:num w:numId="33" w16cid:durableId="1889759252">
    <w:abstractNumId w:val="11"/>
  </w:num>
  <w:num w:numId="34" w16cid:durableId="598101986">
    <w:abstractNumId w:val="10"/>
  </w:num>
  <w:num w:numId="35" w16cid:durableId="1243761338">
    <w:abstractNumId w:val="18"/>
  </w:num>
  <w:num w:numId="36" w16cid:durableId="17722397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D13"/>
    <w:rsid w:val="00022A7A"/>
    <w:rsid w:val="000A072E"/>
    <w:rsid w:val="000A6BAC"/>
    <w:rsid w:val="000B19F2"/>
    <w:rsid w:val="000C5203"/>
    <w:rsid w:val="000D2867"/>
    <w:rsid w:val="001163CA"/>
    <w:rsid w:val="001315A0"/>
    <w:rsid w:val="00150197"/>
    <w:rsid w:val="00192198"/>
    <w:rsid w:val="001F67B8"/>
    <w:rsid w:val="00256B45"/>
    <w:rsid w:val="00256E9F"/>
    <w:rsid w:val="00260A24"/>
    <w:rsid w:val="0026196D"/>
    <w:rsid w:val="002F357E"/>
    <w:rsid w:val="00303239"/>
    <w:rsid w:val="0033498B"/>
    <w:rsid w:val="003514FD"/>
    <w:rsid w:val="00361191"/>
    <w:rsid w:val="003635D4"/>
    <w:rsid w:val="003817FD"/>
    <w:rsid w:val="003919B0"/>
    <w:rsid w:val="003F70E1"/>
    <w:rsid w:val="0041226A"/>
    <w:rsid w:val="00452050"/>
    <w:rsid w:val="00454D58"/>
    <w:rsid w:val="004801B2"/>
    <w:rsid w:val="004A2124"/>
    <w:rsid w:val="004F7453"/>
    <w:rsid w:val="005478D5"/>
    <w:rsid w:val="00581807"/>
    <w:rsid w:val="00594BDE"/>
    <w:rsid w:val="005A0D5F"/>
    <w:rsid w:val="005C3C9E"/>
    <w:rsid w:val="00675B36"/>
    <w:rsid w:val="006B753E"/>
    <w:rsid w:val="00701A67"/>
    <w:rsid w:val="007575DC"/>
    <w:rsid w:val="007B522E"/>
    <w:rsid w:val="007B544F"/>
    <w:rsid w:val="007C7746"/>
    <w:rsid w:val="007C79E3"/>
    <w:rsid w:val="00801C76"/>
    <w:rsid w:val="00850813"/>
    <w:rsid w:val="00871340"/>
    <w:rsid w:val="008734CA"/>
    <w:rsid w:val="00895D65"/>
    <w:rsid w:val="008B4FB7"/>
    <w:rsid w:val="008D2C90"/>
    <w:rsid w:val="00906150"/>
    <w:rsid w:val="00984F02"/>
    <w:rsid w:val="009B1CA4"/>
    <w:rsid w:val="009B5B8B"/>
    <w:rsid w:val="009D11D3"/>
    <w:rsid w:val="00A06B38"/>
    <w:rsid w:val="00A90CE2"/>
    <w:rsid w:val="00AA6220"/>
    <w:rsid w:val="00AC637F"/>
    <w:rsid w:val="00AE24A6"/>
    <w:rsid w:val="00B17807"/>
    <w:rsid w:val="00B17872"/>
    <w:rsid w:val="00B415AA"/>
    <w:rsid w:val="00B60C4B"/>
    <w:rsid w:val="00B6796D"/>
    <w:rsid w:val="00B73D6A"/>
    <w:rsid w:val="00B857C5"/>
    <w:rsid w:val="00BB1E09"/>
    <w:rsid w:val="00BD6787"/>
    <w:rsid w:val="00C43F82"/>
    <w:rsid w:val="00C57251"/>
    <w:rsid w:val="00C7326C"/>
    <w:rsid w:val="00CB060A"/>
    <w:rsid w:val="00CB064E"/>
    <w:rsid w:val="00CB1BE2"/>
    <w:rsid w:val="00CC3167"/>
    <w:rsid w:val="00D01928"/>
    <w:rsid w:val="00D3656C"/>
    <w:rsid w:val="00D67398"/>
    <w:rsid w:val="00D7548A"/>
    <w:rsid w:val="00D76FC1"/>
    <w:rsid w:val="00E10D89"/>
    <w:rsid w:val="00E20A57"/>
    <w:rsid w:val="00EB3607"/>
    <w:rsid w:val="00EC044F"/>
    <w:rsid w:val="00EC2695"/>
    <w:rsid w:val="00ED3883"/>
    <w:rsid w:val="00EF5B53"/>
    <w:rsid w:val="00F043A4"/>
    <w:rsid w:val="00F25D13"/>
    <w:rsid w:val="00F858A4"/>
    <w:rsid w:val="00FB32D1"/>
    <w:rsid w:val="00FD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EF776F0"/>
  <w14:defaultImageDpi w14:val="32767"/>
  <w15:chartTrackingRefBased/>
  <w15:docId w15:val="{569F22A1-F4A1-42DA-84A7-6C25BFCC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7B8"/>
    <w:pPr>
      <w:tabs>
        <w:tab w:val="center" w:pos="4680"/>
        <w:tab w:val="right" w:pos="9360"/>
      </w:tabs>
    </w:pPr>
  </w:style>
  <w:style w:type="character" w:customStyle="1" w:styleId="HeaderChar">
    <w:name w:val="Header Char"/>
    <w:basedOn w:val="DefaultParagraphFont"/>
    <w:link w:val="Header"/>
    <w:uiPriority w:val="99"/>
    <w:rsid w:val="001F67B8"/>
  </w:style>
  <w:style w:type="paragraph" w:styleId="Footer">
    <w:name w:val="footer"/>
    <w:basedOn w:val="Normal"/>
    <w:link w:val="FooterChar"/>
    <w:uiPriority w:val="99"/>
    <w:unhideWhenUsed/>
    <w:rsid w:val="001F67B8"/>
    <w:pPr>
      <w:tabs>
        <w:tab w:val="center" w:pos="4680"/>
        <w:tab w:val="right" w:pos="9360"/>
      </w:tabs>
    </w:pPr>
  </w:style>
  <w:style w:type="character" w:customStyle="1" w:styleId="FooterChar">
    <w:name w:val="Footer Char"/>
    <w:basedOn w:val="DefaultParagraphFont"/>
    <w:link w:val="Footer"/>
    <w:uiPriority w:val="99"/>
    <w:rsid w:val="001F67B8"/>
  </w:style>
  <w:style w:type="paragraph" w:styleId="ListParagraph">
    <w:name w:val="List Paragraph"/>
    <w:basedOn w:val="Normal"/>
    <w:uiPriority w:val="34"/>
    <w:qFormat/>
    <w:rsid w:val="003817FD"/>
    <w:pPr>
      <w:ind w:left="720"/>
      <w:contextualSpacing/>
    </w:pPr>
  </w:style>
  <w:style w:type="character" w:styleId="FootnoteReference">
    <w:name w:val="footnote reference"/>
    <w:basedOn w:val="DefaultParagraphFont"/>
    <w:uiPriority w:val="99"/>
    <w:semiHidden/>
    <w:unhideWhenUsed/>
    <w:rsid w:val="003817FD"/>
    <w:rPr>
      <w:vertAlign w:val="superscript"/>
    </w:rPr>
  </w:style>
  <w:style w:type="character" w:styleId="CommentReference">
    <w:name w:val="annotation reference"/>
    <w:basedOn w:val="DefaultParagraphFont"/>
    <w:uiPriority w:val="99"/>
    <w:semiHidden/>
    <w:unhideWhenUsed/>
    <w:rsid w:val="003F70E1"/>
    <w:rPr>
      <w:sz w:val="16"/>
      <w:szCs w:val="16"/>
    </w:rPr>
  </w:style>
  <w:style w:type="paragraph" w:styleId="CommentText">
    <w:name w:val="annotation text"/>
    <w:basedOn w:val="Normal"/>
    <w:link w:val="CommentTextChar"/>
    <w:uiPriority w:val="99"/>
    <w:semiHidden/>
    <w:unhideWhenUsed/>
    <w:rsid w:val="003F70E1"/>
    <w:rPr>
      <w:sz w:val="20"/>
      <w:szCs w:val="20"/>
    </w:rPr>
  </w:style>
  <w:style w:type="character" w:customStyle="1" w:styleId="CommentTextChar">
    <w:name w:val="Comment Text Char"/>
    <w:basedOn w:val="DefaultParagraphFont"/>
    <w:link w:val="CommentText"/>
    <w:uiPriority w:val="99"/>
    <w:semiHidden/>
    <w:rsid w:val="003F70E1"/>
    <w:rPr>
      <w:sz w:val="20"/>
      <w:szCs w:val="20"/>
    </w:rPr>
  </w:style>
  <w:style w:type="paragraph" w:styleId="CommentSubject">
    <w:name w:val="annotation subject"/>
    <w:basedOn w:val="CommentText"/>
    <w:next w:val="CommentText"/>
    <w:link w:val="CommentSubjectChar"/>
    <w:uiPriority w:val="99"/>
    <w:semiHidden/>
    <w:unhideWhenUsed/>
    <w:rsid w:val="003F70E1"/>
    <w:rPr>
      <w:b/>
      <w:bCs/>
    </w:rPr>
  </w:style>
  <w:style w:type="character" w:customStyle="1" w:styleId="CommentSubjectChar">
    <w:name w:val="Comment Subject Char"/>
    <w:basedOn w:val="CommentTextChar"/>
    <w:link w:val="CommentSubject"/>
    <w:uiPriority w:val="99"/>
    <w:semiHidden/>
    <w:rsid w:val="003F70E1"/>
    <w:rPr>
      <w:b/>
      <w:bCs/>
      <w:sz w:val="20"/>
      <w:szCs w:val="20"/>
    </w:rPr>
  </w:style>
  <w:style w:type="paragraph" w:styleId="BalloonText">
    <w:name w:val="Balloon Text"/>
    <w:basedOn w:val="Normal"/>
    <w:link w:val="BalloonTextChar"/>
    <w:uiPriority w:val="99"/>
    <w:semiHidden/>
    <w:unhideWhenUsed/>
    <w:rsid w:val="003F70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0E1"/>
    <w:rPr>
      <w:rFonts w:ascii="Segoe UI" w:hAnsi="Segoe UI" w:cs="Segoe UI"/>
      <w:sz w:val="18"/>
      <w:szCs w:val="18"/>
    </w:rPr>
  </w:style>
  <w:style w:type="paragraph" w:styleId="NormalWeb">
    <w:name w:val="Normal (Web)"/>
    <w:basedOn w:val="Normal"/>
    <w:uiPriority w:val="99"/>
    <w:unhideWhenUsed/>
    <w:rsid w:val="00D3656C"/>
    <w:pPr>
      <w:spacing w:before="100" w:beforeAutospacing="1" w:after="100" w:afterAutospacing="1"/>
    </w:pPr>
    <w:rPr>
      <w:rFonts w:ascii="Times New Roman" w:eastAsia="Times New Roman" w:hAnsi="Times New Roman" w:cs="Times New Roman"/>
    </w:rPr>
  </w:style>
  <w:style w:type="paragraph" w:customStyle="1" w:styleId="Default">
    <w:name w:val="Default"/>
    <w:rsid w:val="00D3656C"/>
    <w:pPr>
      <w:autoSpaceDE w:val="0"/>
      <w:autoSpaceDN w:val="0"/>
      <w:adjustRightInd w:val="0"/>
    </w:pPr>
    <w:rPr>
      <w:rFonts w:ascii="Times New Roman" w:hAnsi="Times New Roman" w:cs="Times New Roman"/>
      <w:color w:val="000000"/>
    </w:rPr>
  </w:style>
  <w:style w:type="paragraph" w:styleId="Revision">
    <w:name w:val="Revision"/>
    <w:hidden/>
    <w:uiPriority w:val="99"/>
    <w:semiHidden/>
    <w:rsid w:val="00AA6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9C94F-39F6-4992-BA72-94972E32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Burkhart, Lauren</dc:creator>
  <cp:keywords/>
  <dc:description/>
  <cp:lastModifiedBy>Flaspohler, Katie</cp:lastModifiedBy>
  <cp:revision>11</cp:revision>
  <dcterms:created xsi:type="dcterms:W3CDTF">2020-03-09T14:18:00Z</dcterms:created>
  <dcterms:modified xsi:type="dcterms:W3CDTF">2024-02-29T17:23:00Z</dcterms:modified>
</cp:coreProperties>
</file>