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3D1F4" w14:textId="73DE6320"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1BD1485A" wp14:editId="46D174CB">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6A8EA8" w14:textId="77777777" w:rsidR="00BF13AC" w:rsidRPr="00BF13AC" w:rsidRDefault="00BF13AC" w:rsidP="00BF13AC">
                            <w:pPr>
                              <w:spacing w:line="440" w:lineRule="atLeast"/>
                              <w:rPr>
                                <w:rFonts w:ascii="Arial" w:hAnsi="Arial" w:cs="Arial"/>
                                <w:color w:val="578988"/>
                                <w:sz w:val="36"/>
                                <w:szCs w:val="36"/>
                              </w:rPr>
                            </w:pPr>
                            <w:r w:rsidRPr="00BF13AC">
                              <w:rPr>
                                <w:rFonts w:ascii="Arial" w:hAnsi="Arial" w:cs="Arial"/>
                                <w:color w:val="578988"/>
                                <w:sz w:val="36"/>
                                <w:szCs w:val="36"/>
                              </w:rPr>
                              <w:t xml:space="preserve">PRE-IMPLANT Protocol for </w:t>
                            </w:r>
                          </w:p>
                          <w:p w14:paraId="5EEFA257" w14:textId="77777777" w:rsidR="00454D58" w:rsidRPr="00454D58" w:rsidRDefault="00BF13AC" w:rsidP="00BF13AC">
                            <w:pPr>
                              <w:spacing w:line="440" w:lineRule="atLeast"/>
                              <w:rPr>
                                <w:rFonts w:ascii="Arial" w:hAnsi="Arial" w:cs="Arial"/>
                                <w:color w:val="578988"/>
                                <w:sz w:val="36"/>
                                <w:szCs w:val="36"/>
                              </w:rPr>
                            </w:pPr>
                            <w:r w:rsidRPr="00BF13AC">
                              <w:rPr>
                                <w:rFonts w:ascii="Arial" w:hAnsi="Arial" w:cs="Arial"/>
                                <w:color w:val="578988"/>
                                <w:sz w:val="36"/>
                                <w:szCs w:val="36"/>
                              </w:rPr>
                              <w:t>Pediatric Patients Evaluated for VADs</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BD1485A"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" filled="f" stroked="f">
                <v:textbox inset="0">
                  <w:txbxContent>
                    <w:p w14:paraId="3C6A8EA8" w14:textId="77777777" w:rsidR="00BF13AC" w:rsidRPr="00BF13AC" w:rsidRDefault="00BF13AC" w:rsidP="00BF13AC">
                      <w:pPr>
                        <w:spacing w:line="440" w:lineRule="atLeast"/>
                        <w:rPr>
                          <w:rFonts w:ascii="Arial" w:hAnsi="Arial" w:cs="Arial"/>
                          <w:color w:val="578988"/>
                          <w:sz w:val="36"/>
                          <w:szCs w:val="36"/>
                        </w:rPr>
                      </w:pPr>
                      <w:r w:rsidRPr="00BF13AC">
                        <w:rPr>
                          <w:rFonts w:ascii="Arial" w:hAnsi="Arial" w:cs="Arial"/>
                          <w:color w:val="578988"/>
                          <w:sz w:val="36"/>
                          <w:szCs w:val="36"/>
                        </w:rPr>
                        <w:t xml:space="preserve">PRE-IMPLANT Protocol for </w:t>
                      </w:r>
                    </w:p>
                    <w:p w14:paraId="5EEFA257" w14:textId="77777777" w:rsidR="00454D58" w:rsidRPr="00454D58" w:rsidRDefault="00BF13AC" w:rsidP="00BF13AC">
                      <w:pPr>
                        <w:spacing w:line="440" w:lineRule="atLeast"/>
                        <w:rPr>
                          <w:rFonts w:ascii="Arial" w:hAnsi="Arial" w:cs="Arial"/>
                          <w:color w:val="578988"/>
                          <w:sz w:val="36"/>
                          <w:szCs w:val="36"/>
                        </w:rPr>
                      </w:pPr>
                      <w:r w:rsidRPr="00BF13AC">
                        <w:rPr>
                          <w:rFonts w:ascii="Arial" w:hAnsi="Arial" w:cs="Arial"/>
                          <w:color w:val="578988"/>
                          <w:sz w:val="36"/>
                          <w:szCs w:val="36"/>
                        </w:rPr>
                        <w:t>Pediatric Patients Evaluated for VADs</w:t>
                      </w:r>
                    </w:p>
                  </w:txbxContent>
                </v:textbox>
                <w10:wrap anchory="page"/>
              </v:shape>
            </w:pict>
          </mc:Fallback>
        </mc:AlternateContent>
      </w:r>
    </w:p>
    <w:p w14:paraId="497923F5" w14:textId="11AD5445" w:rsidR="6EA34084" w:rsidRDefault="6EA34084" w:rsidP="6EA34084">
      <w:pPr>
        <w:ind w:left="-360"/>
      </w:pPr>
    </w:p>
    <w:p w14:paraId="2CAA67E4" w14:textId="77777777" w:rsidR="001F67B8" w:rsidRDefault="001F67B8" w:rsidP="007C79E3">
      <w:pPr>
        <w:ind w:left="-360"/>
      </w:pPr>
    </w:p>
    <w:p w14:paraId="20605F09" w14:textId="77777777" w:rsidR="001F67B8" w:rsidRDefault="001F67B8" w:rsidP="007C79E3">
      <w:pPr>
        <w:ind w:left="-360"/>
      </w:pPr>
    </w:p>
    <w:p w14:paraId="2C2AA181" w14:textId="358DC91F" w:rsidR="007575DC" w:rsidRDefault="004B768B" w:rsidP="007575DC">
      <w:pPr>
        <w:spacing w:line="240" w:lineRule="exact"/>
      </w:pPr>
      <w:r>
        <w:rPr>
          <w:noProof/>
        </w:rPr>
        <mc:AlternateContent>
          <mc:Choice Requires="wps">
            <w:drawing>
              <wp:anchor distT="0" distB="0" distL="114300" distR="114300" simplePos="0" relativeHeight="251659264" behindDoc="1" locked="0" layoutInCell="1" allowOverlap="1" wp14:anchorId="6C7A7040" wp14:editId="69D43FB1">
                <wp:simplePos x="0" y="0"/>
                <wp:positionH relativeFrom="page">
                  <wp:posOffset>0</wp:posOffset>
                </wp:positionH>
                <wp:positionV relativeFrom="page">
                  <wp:posOffset>1552575</wp:posOffset>
                </wp:positionV>
                <wp:extent cx="7891145" cy="790575"/>
                <wp:effectExtent l="0" t="0" r="0" b="0"/>
                <wp:wrapNone/>
                <wp:docPr id="2" name="Rectangle 2"/>
                <wp:cNvGraphicFramePr/>
                <a:graphic xmlns:a="http://schemas.openxmlformats.org/drawingml/2006/main">
                  <a:graphicData uri="http://schemas.microsoft.com/office/word/2010/wordprocessingShape">
                    <wps:wsp>
                      <wps:cNvSpPr/>
                      <wps:spPr>
                        <a:xfrm>
                          <a:off x="0" y="0"/>
                          <a:ext cx="7891145" cy="790575"/>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AF0548"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A7040" id="Rectangle 2" o:spid="_x0000_s1027" style="position:absolute;margin-left:0;margin-top:122.25pt;width:621.35pt;height:6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" fillcolor="#79c6bb" stroked="f" strokeweight="1pt">
                <v:fill opacity="9766f"/>
                <v:textbox inset="0,0,0,0">
                  <w:txbxContent>
                    <w:p w14:paraId="21AF0548" w14:textId="77777777" w:rsidR="00FB32D1" w:rsidRDefault="00FB32D1" w:rsidP="00FB32D1">
                      <w:pPr>
                        <w:jc w:val="center"/>
                      </w:pPr>
                    </w:p>
                  </w:txbxContent>
                </v:textbox>
                <w10:wrap anchorx="page" anchory="page"/>
              </v:rect>
            </w:pict>
          </mc:Fallback>
        </mc:AlternateContent>
      </w:r>
    </w:p>
    <w:p w14:paraId="7A82A568" w14:textId="710E5D0E" w:rsidR="009B5B8B" w:rsidRDefault="004B768B" w:rsidP="007575DC">
      <w:pPr>
        <w:spacing w:line="240" w:lineRule="exact"/>
      </w:pPr>
      <w:r>
        <w:rPr>
          <w:noProof/>
        </w:rPr>
        <mc:AlternateContent>
          <mc:Choice Requires="wps">
            <w:drawing>
              <wp:anchor distT="0" distB="0" distL="0" distR="114300" simplePos="0" relativeHeight="251660288" behindDoc="0" locked="0" layoutInCell="1" allowOverlap="1" wp14:anchorId="6D4A01FD" wp14:editId="44846B57">
                <wp:simplePos x="0" y="0"/>
                <wp:positionH relativeFrom="page">
                  <wp:posOffset>571500</wp:posOffset>
                </wp:positionH>
                <wp:positionV relativeFrom="page">
                  <wp:posOffset>1628775</wp:posOffset>
                </wp:positionV>
                <wp:extent cx="6638290" cy="657225"/>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6638290" cy="657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D2B1F1"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0F014DE9" w14:textId="77777777" w:rsidR="001F67B8" w:rsidRPr="001F67B8" w:rsidRDefault="00BF13AC" w:rsidP="00B857C5">
                            <w:pPr>
                              <w:spacing w:line="280" w:lineRule="exact"/>
                              <w:rPr>
                                <w:rFonts w:ascii="Arial" w:hAnsi="Arial" w:cs="Arial"/>
                                <w:color w:val="6C6C6C"/>
                                <w:sz w:val="20"/>
                                <w:szCs w:val="20"/>
                              </w:rPr>
                            </w:pPr>
                            <w:r>
                              <w:rPr>
                                <w:rFonts w:ascii="Arial" w:hAnsi="Arial" w:cs="Arial"/>
                                <w:color w:val="6C6C6C"/>
                                <w:sz w:val="20"/>
                                <w:szCs w:val="20"/>
                              </w:rPr>
                              <w:t>VAD candidacy should be determined through a multi-disciplinary assessment of the patient’s cardiovascular status, medical comorbidities, and psychosocial risk factors.</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A01FD" id="_x0000_t202" coordsize="21600,21600" o:spt="202" path="m,l,21600r21600,l21600,xe">
                <v:stroke joinstyle="miter"/>
                <v:path gradientshapeok="t" o:connecttype="rect"/>
              </v:shapetype>
              <v:shape id="Text Box 3" o:spid="_x0000_s1028" type="#_x0000_t202" style="position:absolute;margin-left:45pt;margin-top:128.25pt;width:522.7pt;height:51.75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" filled="f" stroked="f">
                <v:textbox inset="0,0,,0">
                  <w:txbxContent>
                    <w:p w14:paraId="55D2B1F1"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0F014DE9" w14:textId="77777777" w:rsidR="001F67B8" w:rsidRPr="001F67B8" w:rsidRDefault="00BF13AC" w:rsidP="00B857C5">
                      <w:pPr>
                        <w:spacing w:line="280" w:lineRule="exact"/>
                        <w:rPr>
                          <w:rFonts w:ascii="Arial" w:hAnsi="Arial" w:cs="Arial"/>
                          <w:color w:val="6C6C6C"/>
                          <w:sz w:val="20"/>
                          <w:szCs w:val="20"/>
                        </w:rPr>
                      </w:pPr>
                      <w:r>
                        <w:rPr>
                          <w:rFonts w:ascii="Arial" w:hAnsi="Arial" w:cs="Arial"/>
                          <w:color w:val="6C6C6C"/>
                          <w:sz w:val="20"/>
                          <w:szCs w:val="20"/>
                        </w:rPr>
                        <w:t>VAD candidacy should be determined through a multi-disciplinary assessment of the patient’s cardiovascular status, medical comorbidities, and psychosocial risk factors.</w:t>
                      </w:r>
                    </w:p>
                  </w:txbxContent>
                </v:textbox>
                <w10:wrap anchorx="page" anchory="page"/>
              </v:shape>
            </w:pict>
          </mc:Fallback>
        </mc:AlternateContent>
      </w:r>
    </w:p>
    <w:p w14:paraId="011074EE" w14:textId="4851469A" w:rsidR="00B857C5" w:rsidRDefault="00B857C5" w:rsidP="007575DC">
      <w:pPr>
        <w:spacing w:line="240" w:lineRule="exact"/>
        <w:rPr>
          <w:rFonts w:ascii="Arial" w:hAnsi="Arial" w:cs="Arial"/>
          <w:b/>
          <w:color w:val="578988"/>
          <w:spacing w:val="20"/>
          <w:sz w:val="18"/>
          <w:szCs w:val="18"/>
        </w:rPr>
      </w:pPr>
    </w:p>
    <w:p w14:paraId="6F628289" w14:textId="77777777" w:rsidR="00B857C5" w:rsidRDefault="00B857C5" w:rsidP="007575DC">
      <w:pPr>
        <w:spacing w:line="240" w:lineRule="exact"/>
        <w:rPr>
          <w:rFonts w:ascii="Arial" w:hAnsi="Arial" w:cs="Arial"/>
          <w:b/>
          <w:color w:val="578988"/>
          <w:spacing w:val="20"/>
          <w:sz w:val="18"/>
          <w:szCs w:val="18"/>
        </w:rPr>
      </w:pPr>
    </w:p>
    <w:p w14:paraId="3136A4D4" w14:textId="77777777" w:rsidR="00B857C5" w:rsidRDefault="00B857C5" w:rsidP="007575DC">
      <w:pPr>
        <w:spacing w:line="240" w:lineRule="exact"/>
        <w:rPr>
          <w:rFonts w:ascii="Arial" w:hAnsi="Arial" w:cs="Arial"/>
          <w:b/>
          <w:color w:val="578988"/>
          <w:spacing w:val="20"/>
          <w:sz w:val="18"/>
          <w:szCs w:val="18"/>
        </w:rPr>
      </w:pPr>
    </w:p>
    <w:p w14:paraId="185E1CFA" w14:textId="77777777" w:rsidR="00B857C5" w:rsidRDefault="00B857C5" w:rsidP="007575DC">
      <w:pPr>
        <w:spacing w:line="240" w:lineRule="exact"/>
        <w:rPr>
          <w:rFonts w:ascii="Arial" w:hAnsi="Arial" w:cs="Arial"/>
          <w:b/>
          <w:color w:val="578988"/>
          <w:spacing w:val="20"/>
          <w:sz w:val="18"/>
          <w:szCs w:val="18"/>
        </w:rPr>
      </w:pPr>
    </w:p>
    <w:p w14:paraId="2D1F28B1" w14:textId="77777777" w:rsidR="00B857C5" w:rsidRDefault="00B857C5" w:rsidP="007575DC">
      <w:pPr>
        <w:spacing w:line="240" w:lineRule="exact"/>
        <w:rPr>
          <w:rFonts w:ascii="Arial" w:hAnsi="Arial" w:cs="Arial"/>
          <w:b/>
          <w:color w:val="578988"/>
          <w:spacing w:val="20"/>
          <w:sz w:val="18"/>
          <w:szCs w:val="18"/>
        </w:rPr>
      </w:pPr>
    </w:p>
    <w:p w14:paraId="2B9302A7" w14:textId="18F4CDED" w:rsidR="000A56A4" w:rsidRDefault="000A56A4" w:rsidP="08554DF7">
      <w:pPr>
        <w:spacing w:line="240" w:lineRule="exact"/>
        <w:rPr>
          <w:rFonts w:ascii="Arial" w:hAnsi="Arial" w:cs="Arial"/>
          <w:b/>
          <w:bCs/>
          <w:color w:val="578988"/>
          <w:spacing w:val="20"/>
          <w:sz w:val="20"/>
          <w:szCs w:val="20"/>
        </w:rPr>
      </w:pPr>
      <w:r w:rsidRPr="08554DF7">
        <w:rPr>
          <w:rFonts w:ascii="Arial" w:hAnsi="Arial" w:cs="Arial"/>
          <w:b/>
          <w:bCs/>
          <w:color w:val="578988"/>
          <w:spacing w:val="20"/>
          <w:sz w:val="20"/>
          <w:szCs w:val="20"/>
        </w:rPr>
        <w:t xml:space="preserve">ACTION REVISED DATE: </w:t>
      </w:r>
      <w:r w:rsidR="006A4EC2" w:rsidRPr="08554DF7">
        <w:rPr>
          <w:rFonts w:ascii="Arial" w:hAnsi="Arial" w:cs="Arial"/>
          <w:color w:val="6C6C6C"/>
          <w:sz w:val="20"/>
          <w:szCs w:val="20"/>
        </w:rPr>
        <w:t>03/20/2024</w:t>
      </w:r>
    </w:p>
    <w:p w14:paraId="1EF48767" w14:textId="77777777" w:rsidR="000A56A4" w:rsidRDefault="000A56A4" w:rsidP="00BF13AC">
      <w:pPr>
        <w:spacing w:line="240" w:lineRule="exact"/>
        <w:rPr>
          <w:rFonts w:ascii="Arial" w:hAnsi="Arial" w:cs="Arial"/>
          <w:b/>
          <w:color w:val="578988"/>
          <w:spacing w:val="20"/>
          <w:sz w:val="19"/>
          <w:szCs w:val="19"/>
        </w:rPr>
      </w:pPr>
    </w:p>
    <w:p w14:paraId="1F68D6D5" w14:textId="54DF8B6C" w:rsidR="00BF13AC" w:rsidRPr="00470781" w:rsidRDefault="00BF13AC" w:rsidP="00BF13AC">
      <w:pPr>
        <w:spacing w:line="240" w:lineRule="exact"/>
        <w:rPr>
          <w:rFonts w:ascii="Arial" w:hAnsi="Arial" w:cs="Arial"/>
          <w:b/>
          <w:color w:val="578988"/>
          <w:spacing w:val="20"/>
          <w:sz w:val="19"/>
          <w:szCs w:val="19"/>
        </w:rPr>
      </w:pPr>
      <w:r w:rsidRPr="00470781">
        <w:rPr>
          <w:rFonts w:ascii="Arial" w:hAnsi="Arial" w:cs="Arial"/>
          <w:b/>
          <w:color w:val="578988"/>
          <w:spacing w:val="20"/>
          <w:sz w:val="19"/>
          <w:szCs w:val="19"/>
        </w:rPr>
        <w:t>OBJECTIVES</w:t>
      </w:r>
    </w:p>
    <w:p w14:paraId="14067CA1" w14:textId="77777777" w:rsidR="00BF13AC" w:rsidRPr="00470781" w:rsidRDefault="00BF13AC" w:rsidP="00BF13AC">
      <w:pPr>
        <w:spacing w:line="240" w:lineRule="exact"/>
        <w:rPr>
          <w:rFonts w:ascii="Arial" w:hAnsi="Arial" w:cs="Arial"/>
          <w:color w:val="6C6C6C"/>
          <w:sz w:val="19"/>
          <w:szCs w:val="19"/>
        </w:rPr>
      </w:pPr>
      <w:r w:rsidRPr="00470781">
        <w:rPr>
          <w:rFonts w:ascii="Arial" w:hAnsi="Arial" w:cs="Arial"/>
          <w:color w:val="6C6C6C"/>
          <w:sz w:val="19"/>
          <w:szCs w:val="19"/>
        </w:rPr>
        <w:t>To provide a standardized, thorough approach to pre-VAD implantation work-up and patient selection that also takes into account the need for center specific variables and preferences.</w:t>
      </w:r>
    </w:p>
    <w:p w14:paraId="57E7D865" w14:textId="77777777" w:rsidR="00BF13AC" w:rsidRPr="00470781" w:rsidRDefault="00BF13AC" w:rsidP="00BF13AC">
      <w:pPr>
        <w:spacing w:line="240" w:lineRule="exact"/>
        <w:rPr>
          <w:rFonts w:ascii="Arial" w:hAnsi="Arial" w:cs="Arial"/>
          <w:color w:val="6C6C6C"/>
          <w:sz w:val="19"/>
          <w:szCs w:val="19"/>
        </w:rPr>
      </w:pPr>
    </w:p>
    <w:p w14:paraId="74658576" w14:textId="77777777" w:rsidR="00BF13AC" w:rsidRPr="00470781" w:rsidRDefault="00BF13AC" w:rsidP="004B768B">
      <w:pPr>
        <w:spacing w:line="240" w:lineRule="exact"/>
        <w:rPr>
          <w:rFonts w:ascii="Arial" w:hAnsi="Arial" w:cs="Arial"/>
          <w:b/>
          <w:color w:val="578988"/>
          <w:spacing w:val="20"/>
          <w:sz w:val="19"/>
          <w:szCs w:val="19"/>
        </w:rPr>
      </w:pPr>
      <w:r w:rsidRPr="00470781">
        <w:rPr>
          <w:rFonts w:ascii="Arial" w:hAnsi="Arial" w:cs="Arial"/>
          <w:b/>
          <w:color w:val="578988"/>
          <w:spacing w:val="20"/>
          <w:sz w:val="19"/>
          <w:szCs w:val="19"/>
        </w:rPr>
        <w:t>PROTOCOL</w:t>
      </w:r>
    </w:p>
    <w:p w14:paraId="758F7FA5" w14:textId="2130F2DC" w:rsidR="004B768B" w:rsidRPr="00470781" w:rsidRDefault="00BF13AC" w:rsidP="004B768B">
      <w:pPr>
        <w:spacing w:after="120" w:line="240" w:lineRule="exact"/>
        <w:rPr>
          <w:rFonts w:ascii="Arial" w:hAnsi="Arial" w:cs="Arial"/>
          <w:color w:val="6C6C6C"/>
          <w:sz w:val="19"/>
          <w:szCs w:val="19"/>
        </w:rPr>
      </w:pPr>
      <w:r w:rsidRPr="00470781">
        <w:rPr>
          <w:rFonts w:ascii="Arial" w:hAnsi="Arial" w:cs="Arial"/>
          <w:color w:val="6C6C6C"/>
          <w:sz w:val="19"/>
          <w:szCs w:val="19"/>
        </w:rPr>
        <w:t xml:space="preserve">The decision to place a VAD in a pediatric patient is generally made by a multi-disciplinary team including CT </w:t>
      </w:r>
      <w:r w:rsidR="0032239A">
        <w:rPr>
          <w:rFonts w:ascii="Arial" w:hAnsi="Arial" w:cs="Arial"/>
          <w:color w:val="6C6C6C"/>
          <w:sz w:val="19"/>
          <w:szCs w:val="19"/>
        </w:rPr>
        <w:t>S</w:t>
      </w:r>
      <w:r w:rsidRPr="00470781">
        <w:rPr>
          <w:rFonts w:ascii="Arial" w:hAnsi="Arial" w:cs="Arial"/>
          <w:color w:val="6C6C6C"/>
          <w:sz w:val="19"/>
          <w:szCs w:val="19"/>
        </w:rPr>
        <w:t xml:space="preserve">urgery, </w:t>
      </w:r>
      <w:r w:rsidR="0032239A">
        <w:rPr>
          <w:rFonts w:ascii="Arial" w:hAnsi="Arial" w:cs="Arial"/>
          <w:color w:val="6C6C6C"/>
          <w:sz w:val="19"/>
          <w:szCs w:val="19"/>
        </w:rPr>
        <w:t>C</w:t>
      </w:r>
      <w:r w:rsidRPr="00470781">
        <w:rPr>
          <w:rFonts w:ascii="Arial" w:hAnsi="Arial" w:cs="Arial"/>
          <w:color w:val="6C6C6C"/>
          <w:sz w:val="19"/>
          <w:szCs w:val="19"/>
        </w:rPr>
        <w:t xml:space="preserve">ardiology (HF/VAD specialist), </w:t>
      </w:r>
      <w:r w:rsidR="0032239A">
        <w:rPr>
          <w:rFonts w:ascii="Arial" w:hAnsi="Arial" w:cs="Arial"/>
          <w:color w:val="6C6C6C"/>
          <w:sz w:val="19"/>
          <w:szCs w:val="19"/>
        </w:rPr>
        <w:t>C</w:t>
      </w:r>
      <w:r w:rsidRPr="00470781">
        <w:rPr>
          <w:rFonts w:ascii="Arial" w:hAnsi="Arial" w:cs="Arial"/>
          <w:color w:val="6C6C6C"/>
          <w:sz w:val="19"/>
          <w:szCs w:val="19"/>
        </w:rPr>
        <w:t xml:space="preserve">ardiac </w:t>
      </w:r>
      <w:r w:rsidR="0032239A">
        <w:rPr>
          <w:rFonts w:ascii="Arial" w:hAnsi="Arial" w:cs="Arial"/>
          <w:color w:val="6C6C6C"/>
          <w:sz w:val="19"/>
          <w:szCs w:val="19"/>
        </w:rPr>
        <w:t>I</w:t>
      </w:r>
      <w:r w:rsidRPr="00470781">
        <w:rPr>
          <w:rFonts w:ascii="Arial" w:hAnsi="Arial" w:cs="Arial"/>
          <w:color w:val="6C6C6C"/>
          <w:sz w:val="19"/>
          <w:szCs w:val="19"/>
        </w:rPr>
        <w:t xml:space="preserve">ntensive </w:t>
      </w:r>
      <w:r w:rsidR="0032239A">
        <w:rPr>
          <w:rFonts w:ascii="Arial" w:hAnsi="Arial" w:cs="Arial"/>
          <w:color w:val="6C6C6C"/>
          <w:sz w:val="19"/>
          <w:szCs w:val="19"/>
        </w:rPr>
        <w:t>C</w:t>
      </w:r>
      <w:r w:rsidRPr="00470781">
        <w:rPr>
          <w:rFonts w:ascii="Arial" w:hAnsi="Arial" w:cs="Arial"/>
          <w:color w:val="6C6C6C"/>
          <w:sz w:val="19"/>
          <w:szCs w:val="19"/>
        </w:rPr>
        <w:t>are</w:t>
      </w:r>
      <w:r w:rsidR="00287AEA">
        <w:rPr>
          <w:rFonts w:ascii="Arial" w:hAnsi="Arial" w:cs="Arial"/>
          <w:color w:val="6C6C6C"/>
          <w:sz w:val="19"/>
          <w:szCs w:val="19"/>
        </w:rPr>
        <w:t xml:space="preserve"> (physician and nursing input)</w:t>
      </w:r>
      <w:r w:rsidRPr="00470781">
        <w:rPr>
          <w:rFonts w:ascii="Arial" w:hAnsi="Arial" w:cs="Arial"/>
          <w:color w:val="6C6C6C"/>
          <w:sz w:val="19"/>
          <w:szCs w:val="19"/>
        </w:rPr>
        <w:t xml:space="preserve">, </w:t>
      </w:r>
      <w:r w:rsidR="00470781">
        <w:rPr>
          <w:rFonts w:ascii="Arial" w:hAnsi="Arial" w:cs="Arial"/>
          <w:color w:val="6C6C6C"/>
          <w:sz w:val="19"/>
          <w:szCs w:val="19"/>
        </w:rPr>
        <w:t>&amp;</w:t>
      </w:r>
      <w:r w:rsidRPr="00470781">
        <w:rPr>
          <w:rFonts w:ascii="Arial" w:hAnsi="Arial" w:cs="Arial"/>
          <w:color w:val="6C6C6C"/>
          <w:sz w:val="19"/>
          <w:szCs w:val="19"/>
        </w:rPr>
        <w:t xml:space="preserve"> VAD coordinator. </w:t>
      </w:r>
    </w:p>
    <w:p w14:paraId="680C2AFE" w14:textId="6DE1B71D" w:rsidR="00470781" w:rsidRDefault="00BF13AC" w:rsidP="004B768B">
      <w:pPr>
        <w:spacing w:after="120" w:line="240" w:lineRule="exact"/>
        <w:rPr>
          <w:rFonts w:ascii="Arial" w:hAnsi="Arial" w:cs="Arial"/>
          <w:color w:val="6C6C6C"/>
          <w:sz w:val="19"/>
          <w:szCs w:val="19"/>
        </w:rPr>
      </w:pPr>
      <w:r w:rsidRPr="00470781">
        <w:rPr>
          <w:rFonts w:ascii="Arial" w:hAnsi="Arial" w:cs="Arial"/>
          <w:color w:val="6C6C6C"/>
          <w:sz w:val="19"/>
          <w:szCs w:val="19"/>
        </w:rPr>
        <w:t xml:space="preserve">Consults to consider (all patients): Palliative </w:t>
      </w:r>
      <w:r w:rsidR="0032239A">
        <w:rPr>
          <w:rFonts w:ascii="Arial" w:hAnsi="Arial" w:cs="Arial"/>
          <w:color w:val="6C6C6C"/>
          <w:sz w:val="19"/>
          <w:szCs w:val="19"/>
        </w:rPr>
        <w:t>C</w:t>
      </w:r>
      <w:r w:rsidRPr="00470781">
        <w:rPr>
          <w:rFonts w:ascii="Arial" w:hAnsi="Arial" w:cs="Arial"/>
          <w:color w:val="6C6C6C"/>
          <w:sz w:val="19"/>
          <w:szCs w:val="19"/>
        </w:rPr>
        <w:t xml:space="preserve">are, </w:t>
      </w:r>
      <w:r w:rsidR="0032239A">
        <w:rPr>
          <w:rFonts w:ascii="Arial" w:hAnsi="Arial" w:cs="Arial"/>
          <w:color w:val="6C6C6C"/>
          <w:sz w:val="19"/>
          <w:szCs w:val="19"/>
        </w:rPr>
        <w:t>N</w:t>
      </w:r>
      <w:r w:rsidRPr="00470781">
        <w:rPr>
          <w:rFonts w:ascii="Arial" w:hAnsi="Arial" w:cs="Arial"/>
          <w:color w:val="6C6C6C"/>
          <w:sz w:val="19"/>
          <w:szCs w:val="19"/>
        </w:rPr>
        <w:t xml:space="preserve">utrition, OT/PT, </w:t>
      </w:r>
      <w:r w:rsidR="0032239A">
        <w:rPr>
          <w:rFonts w:ascii="Arial" w:hAnsi="Arial" w:cs="Arial"/>
          <w:color w:val="6C6C6C"/>
          <w:sz w:val="19"/>
          <w:szCs w:val="19"/>
        </w:rPr>
        <w:t>S</w:t>
      </w:r>
      <w:r w:rsidRPr="00470781">
        <w:rPr>
          <w:rFonts w:ascii="Arial" w:hAnsi="Arial" w:cs="Arial"/>
          <w:color w:val="6C6C6C"/>
          <w:sz w:val="19"/>
          <w:szCs w:val="19"/>
        </w:rPr>
        <w:t xml:space="preserve">ocial </w:t>
      </w:r>
      <w:r w:rsidR="0032239A">
        <w:rPr>
          <w:rFonts w:ascii="Arial" w:hAnsi="Arial" w:cs="Arial"/>
          <w:color w:val="6C6C6C"/>
          <w:sz w:val="19"/>
          <w:szCs w:val="19"/>
        </w:rPr>
        <w:t>W</w:t>
      </w:r>
      <w:r w:rsidRPr="00470781">
        <w:rPr>
          <w:rFonts w:ascii="Arial" w:hAnsi="Arial" w:cs="Arial"/>
          <w:color w:val="6C6C6C"/>
          <w:sz w:val="19"/>
          <w:szCs w:val="19"/>
        </w:rPr>
        <w:t>ork</w:t>
      </w:r>
      <w:r w:rsidR="0032239A">
        <w:rPr>
          <w:rFonts w:ascii="Arial" w:hAnsi="Arial" w:cs="Arial"/>
          <w:color w:val="6C6C6C"/>
          <w:sz w:val="19"/>
          <w:szCs w:val="19"/>
        </w:rPr>
        <w:t>/P</w:t>
      </w:r>
      <w:r w:rsidRPr="00470781">
        <w:rPr>
          <w:rFonts w:ascii="Arial" w:hAnsi="Arial" w:cs="Arial"/>
          <w:color w:val="6C6C6C"/>
          <w:sz w:val="19"/>
          <w:szCs w:val="19"/>
        </w:rPr>
        <w:t>sychology</w:t>
      </w:r>
      <w:r w:rsidR="0008174F" w:rsidRPr="00470781">
        <w:rPr>
          <w:rFonts w:ascii="Arial" w:hAnsi="Arial" w:cs="Arial"/>
          <w:color w:val="6C6C6C"/>
          <w:sz w:val="19"/>
          <w:szCs w:val="19"/>
        </w:rPr>
        <w:t>.</w:t>
      </w:r>
    </w:p>
    <w:p w14:paraId="0EAFDCA4" w14:textId="073AC189" w:rsidR="00470781" w:rsidRDefault="00BF13AC" w:rsidP="004B768B">
      <w:pPr>
        <w:spacing w:after="120" w:line="240" w:lineRule="exact"/>
        <w:rPr>
          <w:rFonts w:ascii="Arial" w:hAnsi="Arial" w:cs="Arial"/>
          <w:color w:val="6C6C6C"/>
          <w:sz w:val="19"/>
          <w:szCs w:val="19"/>
        </w:rPr>
      </w:pPr>
      <w:r w:rsidRPr="00470781">
        <w:rPr>
          <w:rFonts w:ascii="Arial" w:hAnsi="Arial" w:cs="Arial"/>
          <w:color w:val="6C6C6C"/>
          <w:sz w:val="19"/>
          <w:szCs w:val="19"/>
        </w:rPr>
        <w:t xml:space="preserve">Consults to consider (based upon clinical indication): Hematology, Infectious </w:t>
      </w:r>
      <w:r w:rsidR="0032239A">
        <w:rPr>
          <w:rFonts w:ascii="Arial" w:hAnsi="Arial" w:cs="Arial"/>
          <w:color w:val="6C6C6C"/>
          <w:sz w:val="19"/>
          <w:szCs w:val="19"/>
        </w:rPr>
        <w:t>D</w:t>
      </w:r>
      <w:r w:rsidRPr="00470781">
        <w:rPr>
          <w:rFonts w:ascii="Arial" w:hAnsi="Arial" w:cs="Arial"/>
          <w:color w:val="6C6C6C"/>
          <w:sz w:val="19"/>
          <w:szCs w:val="19"/>
        </w:rPr>
        <w:t>isease, Pulmonology, Nephrology, GI, and Neurology</w:t>
      </w:r>
      <w:r w:rsidR="0008174F" w:rsidRPr="00470781">
        <w:rPr>
          <w:rFonts w:ascii="Arial" w:hAnsi="Arial" w:cs="Arial"/>
          <w:color w:val="6C6C6C"/>
          <w:sz w:val="19"/>
          <w:szCs w:val="19"/>
        </w:rPr>
        <w:t>.</w:t>
      </w:r>
    </w:p>
    <w:p w14:paraId="01DCEF2D" w14:textId="70B82495" w:rsidR="00BF13AC" w:rsidRPr="004B768B" w:rsidRDefault="00BF13AC" w:rsidP="004B768B">
      <w:pPr>
        <w:spacing w:after="120" w:line="240" w:lineRule="exact"/>
        <w:rPr>
          <w:rFonts w:ascii="Arial" w:hAnsi="Arial" w:cs="Arial"/>
          <w:color w:val="6C6C6C"/>
          <w:sz w:val="19"/>
          <w:szCs w:val="19"/>
        </w:rPr>
      </w:pPr>
      <w:r w:rsidRPr="00470781">
        <w:rPr>
          <w:rFonts w:ascii="Arial" w:hAnsi="Arial" w:cs="Arial"/>
          <w:color w:val="6C6C6C"/>
          <w:sz w:val="19"/>
          <w:szCs w:val="19"/>
        </w:rPr>
        <w:t xml:space="preserve">Financial clearance/insurance authorization should be obtained prior to VAD placement. </w:t>
      </w:r>
    </w:p>
    <w:tbl>
      <w:tblPr>
        <w:tblStyle w:val="TableGrid"/>
        <w:tblW w:w="9985" w:type="dxa"/>
        <w:tblInd w:w="0" w:type="dxa"/>
        <w:tblBorders>
          <w:top w:val="single" w:sz="4" w:space="0" w:color="C7C8CA"/>
          <w:left w:val="single" w:sz="4" w:space="0" w:color="C7C8CA"/>
          <w:bottom w:val="single" w:sz="4" w:space="0" w:color="C7C8CA"/>
          <w:right w:val="single" w:sz="4" w:space="0" w:color="C7C8CA"/>
          <w:insideH w:val="single" w:sz="4" w:space="0" w:color="C7C8CA"/>
          <w:insideV w:val="single" w:sz="4" w:space="0" w:color="C7C8CA"/>
        </w:tblBorders>
        <w:tblLook w:val="04A0" w:firstRow="1" w:lastRow="0" w:firstColumn="1" w:lastColumn="0" w:noHBand="0" w:noVBand="1"/>
      </w:tblPr>
      <w:tblGrid>
        <w:gridCol w:w="1008"/>
        <w:gridCol w:w="287"/>
        <w:gridCol w:w="2547"/>
        <w:gridCol w:w="322"/>
        <w:gridCol w:w="5821"/>
      </w:tblGrid>
      <w:tr w:rsidR="00BF13AC" w14:paraId="37016EEF" w14:textId="77777777" w:rsidTr="6EA34084">
        <w:trPr>
          <w:trHeight w:val="197"/>
        </w:trPr>
        <w:tc>
          <w:tcPr>
            <w:tcW w:w="9985" w:type="dxa"/>
            <w:gridSpan w:val="5"/>
            <w:tcBorders>
              <w:top w:val="single" w:sz="4" w:space="0" w:color="C7C8CA"/>
              <w:left w:val="single" w:sz="4" w:space="0" w:color="C7C8CA"/>
              <w:bottom w:val="single" w:sz="4" w:space="0" w:color="C7C8CA"/>
              <w:right w:val="single" w:sz="4" w:space="0" w:color="C7C8CA"/>
            </w:tcBorders>
            <w:shd w:val="clear" w:color="auto" w:fill="F8F6D0"/>
            <w:hideMark/>
          </w:tcPr>
          <w:p w14:paraId="13D03EAF" w14:textId="3347EAD1" w:rsidR="00BF13AC" w:rsidRDefault="00BF13AC">
            <w:pPr>
              <w:spacing w:before="60" w:after="60"/>
              <w:rPr>
                <w:rFonts w:ascii="Arial" w:hAnsi="Arial" w:cs="Arial"/>
                <w:b/>
                <w:color w:val="77787B"/>
                <w:sz w:val="20"/>
              </w:rPr>
            </w:pPr>
            <w:r>
              <w:rPr>
                <w:rFonts w:ascii="Arial" w:hAnsi="Arial" w:cs="Arial"/>
                <w:b/>
                <w:color w:val="77787B"/>
                <w:sz w:val="20"/>
              </w:rPr>
              <w:t>Chemistr</w:t>
            </w:r>
            <w:r w:rsidR="004343A5">
              <w:rPr>
                <w:rFonts w:ascii="Arial" w:hAnsi="Arial" w:cs="Arial"/>
                <w:b/>
                <w:color w:val="77787B"/>
                <w:sz w:val="20"/>
              </w:rPr>
              <w:t>y and Microbiology</w:t>
            </w:r>
          </w:p>
        </w:tc>
      </w:tr>
      <w:tr w:rsidR="00BF13AC" w14:paraId="3ED1E495" w14:textId="77777777" w:rsidTr="6EA34084">
        <w:trPr>
          <w:trHeight w:val="274"/>
        </w:trPr>
        <w:tc>
          <w:tcPr>
            <w:tcW w:w="1008" w:type="dxa"/>
            <w:vMerge w:val="restart"/>
            <w:tcBorders>
              <w:top w:val="single" w:sz="4" w:space="0" w:color="C7C8CA"/>
              <w:left w:val="single" w:sz="4" w:space="0" w:color="C7C8CA"/>
              <w:bottom w:val="single" w:sz="4" w:space="0" w:color="C7C8CA"/>
              <w:right w:val="single" w:sz="4" w:space="0" w:color="C7C8CA"/>
            </w:tcBorders>
          </w:tcPr>
          <w:p w14:paraId="4D098983" w14:textId="77777777" w:rsidR="00BF13AC" w:rsidRDefault="00BF13AC">
            <w:pPr>
              <w:spacing w:before="60" w:after="60"/>
              <w:rPr>
                <w:rFonts w:ascii="Arial" w:hAnsi="Arial" w:cs="Arial"/>
                <w:color w:val="77787B"/>
                <w:sz w:val="20"/>
              </w:rPr>
            </w:pPr>
          </w:p>
        </w:tc>
        <w:tc>
          <w:tcPr>
            <w:tcW w:w="287" w:type="dxa"/>
            <w:tcBorders>
              <w:top w:val="single" w:sz="4" w:space="0" w:color="C7C8CA"/>
              <w:left w:val="single" w:sz="4" w:space="0" w:color="C7C8CA"/>
              <w:bottom w:val="single" w:sz="4" w:space="0" w:color="C7C8CA"/>
              <w:right w:val="single" w:sz="4" w:space="0" w:color="C7C8CA"/>
            </w:tcBorders>
          </w:tcPr>
          <w:p w14:paraId="01ED3365" w14:textId="77777777" w:rsidR="00BF13AC" w:rsidRPr="00470781" w:rsidRDefault="00BF13AC">
            <w:pPr>
              <w:spacing w:before="60" w:after="60"/>
              <w:rPr>
                <w:rFonts w:ascii="Arial" w:hAnsi="Arial" w:cs="Arial"/>
                <w:color w:val="77787B"/>
                <w:sz w:val="19"/>
                <w:szCs w:val="19"/>
              </w:rPr>
            </w:pPr>
          </w:p>
        </w:tc>
        <w:tc>
          <w:tcPr>
            <w:tcW w:w="2547" w:type="dxa"/>
            <w:tcBorders>
              <w:top w:val="single" w:sz="4" w:space="0" w:color="C7C8CA"/>
              <w:left w:val="single" w:sz="4" w:space="0" w:color="C7C8CA"/>
              <w:bottom w:val="single" w:sz="4" w:space="0" w:color="C7C8CA"/>
              <w:right w:val="single" w:sz="4" w:space="0" w:color="C7C8CA"/>
            </w:tcBorders>
            <w:hideMark/>
          </w:tcPr>
          <w:p w14:paraId="03D96424" w14:textId="690830E9" w:rsidR="00BF13AC" w:rsidRPr="00470781" w:rsidRDefault="004343A5" w:rsidP="004343A5">
            <w:pPr>
              <w:spacing w:before="60" w:after="60"/>
              <w:rPr>
                <w:rFonts w:ascii="Arial" w:hAnsi="Arial" w:cs="Arial"/>
                <w:color w:val="77787B"/>
                <w:sz w:val="19"/>
                <w:szCs w:val="19"/>
              </w:rPr>
            </w:pPr>
            <w:r w:rsidRPr="00470781">
              <w:rPr>
                <w:rFonts w:ascii="Arial" w:hAnsi="Arial" w:cs="Arial"/>
                <w:color w:val="77787B"/>
                <w:sz w:val="19"/>
                <w:szCs w:val="19"/>
              </w:rPr>
              <w:t>Comp</w:t>
            </w:r>
            <w:r>
              <w:rPr>
                <w:rFonts w:ascii="Arial" w:hAnsi="Arial" w:cs="Arial"/>
                <w:color w:val="77787B"/>
                <w:sz w:val="19"/>
                <w:szCs w:val="19"/>
              </w:rPr>
              <w:t>rehensive</w:t>
            </w:r>
            <w:r w:rsidRPr="00470781">
              <w:rPr>
                <w:rFonts w:ascii="Arial" w:hAnsi="Arial" w:cs="Arial"/>
                <w:color w:val="77787B"/>
                <w:sz w:val="19"/>
                <w:szCs w:val="19"/>
              </w:rPr>
              <w:t xml:space="preserve"> </w:t>
            </w:r>
            <w:r w:rsidR="00BF13AC" w:rsidRPr="00470781">
              <w:rPr>
                <w:rFonts w:ascii="Arial" w:hAnsi="Arial" w:cs="Arial"/>
                <w:color w:val="77787B"/>
                <w:sz w:val="19"/>
                <w:szCs w:val="19"/>
              </w:rPr>
              <w:t>Metabolic Panel</w:t>
            </w:r>
          </w:p>
        </w:tc>
        <w:tc>
          <w:tcPr>
            <w:tcW w:w="322" w:type="dxa"/>
            <w:tcBorders>
              <w:top w:val="single" w:sz="4" w:space="0" w:color="C7C8CA"/>
              <w:left w:val="single" w:sz="4" w:space="0" w:color="C7C8CA"/>
              <w:bottom w:val="single" w:sz="4" w:space="0" w:color="C7C8CA"/>
              <w:right w:val="single" w:sz="4" w:space="0" w:color="C7C8CA"/>
            </w:tcBorders>
          </w:tcPr>
          <w:p w14:paraId="45E36045" w14:textId="77777777" w:rsidR="00BF13AC" w:rsidRPr="00470781" w:rsidRDefault="00BF13AC">
            <w:pPr>
              <w:rPr>
                <w:rFonts w:ascii="Arial" w:hAnsi="Arial" w:cs="Arial"/>
                <w:color w:val="77787B"/>
                <w:sz w:val="19"/>
                <w:szCs w:val="19"/>
              </w:rPr>
            </w:pPr>
          </w:p>
        </w:tc>
        <w:tc>
          <w:tcPr>
            <w:tcW w:w="5821" w:type="dxa"/>
            <w:tcBorders>
              <w:top w:val="single" w:sz="4" w:space="0" w:color="C7C8CA"/>
              <w:left w:val="single" w:sz="4" w:space="0" w:color="C7C8CA"/>
              <w:bottom w:val="single" w:sz="4" w:space="0" w:color="C7C8CA"/>
              <w:right w:val="single" w:sz="4" w:space="0" w:color="C7C8CA"/>
            </w:tcBorders>
            <w:vAlign w:val="center"/>
            <w:hideMark/>
          </w:tcPr>
          <w:p w14:paraId="3EF10176" w14:textId="67D38F2C" w:rsidR="00BF13AC" w:rsidRPr="00470781" w:rsidRDefault="00BF13AC" w:rsidP="004343A5">
            <w:pPr>
              <w:rPr>
                <w:rFonts w:ascii="Arial" w:hAnsi="Arial" w:cs="Arial"/>
                <w:color w:val="77787B"/>
                <w:sz w:val="19"/>
                <w:szCs w:val="19"/>
              </w:rPr>
            </w:pPr>
            <w:r w:rsidRPr="00470781">
              <w:rPr>
                <w:rFonts w:ascii="Arial" w:hAnsi="Arial" w:cs="Arial"/>
                <w:color w:val="77787B"/>
                <w:sz w:val="19"/>
                <w:szCs w:val="19"/>
              </w:rPr>
              <w:t xml:space="preserve">Brain Natriuretic </w:t>
            </w:r>
            <w:r w:rsidR="00036EEA">
              <w:rPr>
                <w:rFonts w:ascii="Arial" w:hAnsi="Arial" w:cs="Arial"/>
                <w:color w:val="77787B"/>
                <w:sz w:val="19"/>
                <w:szCs w:val="19"/>
              </w:rPr>
              <w:t>P</w:t>
            </w:r>
            <w:r w:rsidRPr="00470781">
              <w:rPr>
                <w:rFonts w:ascii="Arial" w:hAnsi="Arial" w:cs="Arial"/>
                <w:color w:val="77787B"/>
                <w:sz w:val="19"/>
                <w:szCs w:val="19"/>
              </w:rPr>
              <w:t>eptide</w:t>
            </w:r>
            <w:r w:rsidR="004343A5">
              <w:rPr>
                <w:rFonts w:ascii="Arial" w:hAnsi="Arial" w:cs="Arial"/>
                <w:color w:val="77787B"/>
                <w:sz w:val="19"/>
                <w:szCs w:val="19"/>
              </w:rPr>
              <w:t xml:space="preserve"> or </w:t>
            </w:r>
            <w:r w:rsidR="0015477B">
              <w:rPr>
                <w:rFonts w:ascii="Arial" w:hAnsi="Arial" w:cs="Arial"/>
                <w:color w:val="77787B"/>
                <w:sz w:val="19"/>
                <w:szCs w:val="19"/>
              </w:rPr>
              <w:t>NT pro-BNP</w:t>
            </w:r>
          </w:p>
        </w:tc>
      </w:tr>
      <w:tr w:rsidR="00BF13AC" w14:paraId="35C7449C" w14:textId="77777777" w:rsidTr="6EA34084">
        <w:trPr>
          <w:trHeight w:val="287"/>
        </w:trPr>
        <w:tc>
          <w:tcPr>
            <w:tcW w:w="0" w:type="auto"/>
            <w:vMerge/>
            <w:vAlign w:val="center"/>
            <w:hideMark/>
          </w:tcPr>
          <w:p w14:paraId="153B045E" w14:textId="77777777" w:rsidR="00BF13AC" w:rsidRDefault="00BF13AC">
            <w:pPr>
              <w:rPr>
                <w:rFonts w:ascii="Arial" w:hAnsi="Arial" w:cs="Arial"/>
                <w:color w:val="77787B"/>
                <w:sz w:val="20"/>
              </w:rPr>
            </w:pPr>
          </w:p>
        </w:tc>
        <w:tc>
          <w:tcPr>
            <w:tcW w:w="287" w:type="dxa"/>
            <w:tcBorders>
              <w:top w:val="single" w:sz="4" w:space="0" w:color="C7C8CA"/>
              <w:left w:val="single" w:sz="4" w:space="0" w:color="C7C8CA"/>
              <w:bottom w:val="single" w:sz="4" w:space="0" w:color="C7C8CA"/>
              <w:right w:val="single" w:sz="4" w:space="0" w:color="C7C8CA"/>
            </w:tcBorders>
          </w:tcPr>
          <w:p w14:paraId="142354A1" w14:textId="77777777" w:rsidR="00BF13AC" w:rsidRPr="00470781" w:rsidRDefault="00BF13AC">
            <w:pPr>
              <w:spacing w:before="60" w:after="60"/>
              <w:rPr>
                <w:rFonts w:ascii="Arial" w:hAnsi="Arial" w:cs="Arial"/>
                <w:color w:val="77787B"/>
                <w:sz w:val="19"/>
                <w:szCs w:val="19"/>
              </w:rPr>
            </w:pPr>
          </w:p>
        </w:tc>
        <w:tc>
          <w:tcPr>
            <w:tcW w:w="2547" w:type="dxa"/>
            <w:tcBorders>
              <w:top w:val="single" w:sz="4" w:space="0" w:color="C7C8CA"/>
              <w:left w:val="single" w:sz="4" w:space="0" w:color="C7C8CA"/>
              <w:bottom w:val="single" w:sz="4" w:space="0" w:color="C7C8CA"/>
              <w:right w:val="single" w:sz="4" w:space="0" w:color="C7C8CA"/>
            </w:tcBorders>
            <w:hideMark/>
          </w:tcPr>
          <w:p w14:paraId="2A726D18" w14:textId="3A286905" w:rsidR="00BF13AC" w:rsidRPr="00470781" w:rsidRDefault="004343A5">
            <w:pPr>
              <w:spacing w:before="60" w:after="60"/>
              <w:rPr>
                <w:rFonts w:ascii="Arial" w:hAnsi="Arial" w:cs="Arial"/>
                <w:color w:val="77787B"/>
                <w:sz w:val="19"/>
                <w:szCs w:val="19"/>
              </w:rPr>
            </w:pPr>
            <w:r>
              <w:rPr>
                <w:rFonts w:ascii="Arial" w:hAnsi="Arial" w:cs="Arial"/>
                <w:color w:val="77787B"/>
                <w:sz w:val="19"/>
                <w:szCs w:val="19"/>
              </w:rPr>
              <w:t>Cystatin C</w:t>
            </w:r>
          </w:p>
        </w:tc>
        <w:tc>
          <w:tcPr>
            <w:tcW w:w="322" w:type="dxa"/>
            <w:tcBorders>
              <w:top w:val="single" w:sz="4" w:space="0" w:color="C7C8CA"/>
              <w:left w:val="single" w:sz="4" w:space="0" w:color="C7C8CA"/>
              <w:bottom w:val="single" w:sz="4" w:space="0" w:color="C7C8CA"/>
              <w:right w:val="single" w:sz="4" w:space="0" w:color="C7C8CA"/>
            </w:tcBorders>
          </w:tcPr>
          <w:p w14:paraId="02D00BF0" w14:textId="77777777" w:rsidR="00BF13AC" w:rsidRPr="00470781" w:rsidRDefault="00BF13AC">
            <w:pPr>
              <w:rPr>
                <w:rFonts w:ascii="Arial" w:hAnsi="Arial" w:cs="Arial"/>
                <w:color w:val="77787B"/>
                <w:sz w:val="19"/>
                <w:szCs w:val="19"/>
              </w:rPr>
            </w:pPr>
          </w:p>
        </w:tc>
        <w:tc>
          <w:tcPr>
            <w:tcW w:w="5821" w:type="dxa"/>
            <w:tcBorders>
              <w:top w:val="single" w:sz="4" w:space="0" w:color="C7C8CA"/>
              <w:left w:val="single" w:sz="4" w:space="0" w:color="C7C8CA"/>
              <w:bottom w:val="single" w:sz="4" w:space="0" w:color="C7C8CA"/>
              <w:right w:val="single" w:sz="4" w:space="0" w:color="C7C8CA"/>
            </w:tcBorders>
            <w:vAlign w:val="center"/>
            <w:hideMark/>
          </w:tcPr>
          <w:p w14:paraId="02669DFA" w14:textId="3CED3A95" w:rsidR="00BF13AC" w:rsidRPr="00470781" w:rsidRDefault="006A4EC2" w:rsidP="0008174F">
            <w:pPr>
              <w:rPr>
                <w:rFonts w:ascii="Arial" w:hAnsi="Arial" w:cs="Arial"/>
                <w:color w:val="77787B"/>
                <w:sz w:val="19"/>
                <w:szCs w:val="19"/>
              </w:rPr>
            </w:pPr>
            <w:r>
              <w:rPr>
                <w:rFonts w:ascii="Arial" w:hAnsi="Arial" w:cs="Arial"/>
                <w:color w:val="77787B"/>
                <w:sz w:val="19"/>
                <w:szCs w:val="19"/>
              </w:rPr>
              <w:t>MRSA screen</w:t>
            </w:r>
          </w:p>
        </w:tc>
      </w:tr>
      <w:tr w:rsidR="00BF13AC" w14:paraId="4FDD4F5D" w14:textId="77777777" w:rsidTr="6EA34084">
        <w:trPr>
          <w:trHeight w:val="548"/>
        </w:trPr>
        <w:tc>
          <w:tcPr>
            <w:tcW w:w="0" w:type="auto"/>
            <w:vMerge/>
            <w:vAlign w:val="center"/>
            <w:hideMark/>
          </w:tcPr>
          <w:p w14:paraId="389FD568" w14:textId="77777777" w:rsidR="00BF13AC" w:rsidRDefault="00BF13AC">
            <w:pPr>
              <w:rPr>
                <w:rFonts w:ascii="Arial" w:hAnsi="Arial" w:cs="Arial"/>
                <w:color w:val="77787B"/>
                <w:sz w:val="20"/>
              </w:rPr>
            </w:pPr>
          </w:p>
        </w:tc>
        <w:tc>
          <w:tcPr>
            <w:tcW w:w="8977" w:type="dxa"/>
            <w:gridSpan w:val="4"/>
            <w:tcBorders>
              <w:top w:val="single" w:sz="4" w:space="0" w:color="C7C8CA"/>
              <w:left w:val="single" w:sz="4" w:space="0" w:color="C7C8CA"/>
              <w:bottom w:val="single" w:sz="4" w:space="0" w:color="C7C8CA"/>
              <w:right w:val="single" w:sz="4" w:space="0" w:color="C7C8CA"/>
            </w:tcBorders>
            <w:hideMark/>
          </w:tcPr>
          <w:p w14:paraId="66CAC694" w14:textId="77777777" w:rsidR="00BF13AC" w:rsidRPr="00470781" w:rsidRDefault="00BF13AC" w:rsidP="00BF13AC">
            <w:pPr>
              <w:pStyle w:val="ListParagraph"/>
              <w:numPr>
                <w:ilvl w:val="0"/>
                <w:numId w:val="28"/>
              </w:numPr>
              <w:spacing w:before="60" w:after="60"/>
              <w:ind w:left="360"/>
              <w:rPr>
                <w:rFonts w:ascii="Arial" w:hAnsi="Arial" w:cs="Arial"/>
                <w:color w:val="77787B"/>
                <w:sz w:val="19"/>
                <w:szCs w:val="19"/>
              </w:rPr>
            </w:pPr>
            <w:r w:rsidRPr="00470781">
              <w:rPr>
                <w:rFonts w:ascii="Arial" w:hAnsi="Arial" w:cs="Arial"/>
                <w:color w:val="77787B"/>
                <w:sz w:val="19"/>
                <w:szCs w:val="19"/>
              </w:rPr>
              <w:t>Screen for infection if clinically indicated (procalcitonin, CRP, ESR, cultures)</w:t>
            </w:r>
          </w:p>
          <w:p w14:paraId="0C3106C4" w14:textId="77777777" w:rsidR="00BF13AC" w:rsidRPr="00470781" w:rsidRDefault="00BF13AC" w:rsidP="00BF13AC">
            <w:pPr>
              <w:pStyle w:val="ListParagraph"/>
              <w:numPr>
                <w:ilvl w:val="0"/>
                <w:numId w:val="28"/>
              </w:numPr>
              <w:spacing w:before="60" w:after="60"/>
              <w:ind w:left="360"/>
              <w:rPr>
                <w:rFonts w:ascii="Arial" w:hAnsi="Arial" w:cs="Arial"/>
                <w:color w:val="77787B"/>
                <w:sz w:val="19"/>
                <w:szCs w:val="19"/>
              </w:rPr>
            </w:pPr>
            <w:r w:rsidRPr="00470781">
              <w:rPr>
                <w:rFonts w:ascii="Arial" w:hAnsi="Arial" w:cs="Arial"/>
                <w:color w:val="77787B"/>
                <w:sz w:val="19"/>
                <w:szCs w:val="19"/>
              </w:rPr>
              <w:t>Additional testing as needed for patient specific concerns</w:t>
            </w:r>
          </w:p>
        </w:tc>
      </w:tr>
      <w:tr w:rsidR="00BF13AC" w14:paraId="7907DE0F" w14:textId="77777777" w:rsidTr="6EA34084">
        <w:trPr>
          <w:trHeight w:val="305"/>
        </w:trPr>
        <w:tc>
          <w:tcPr>
            <w:tcW w:w="9985" w:type="dxa"/>
            <w:gridSpan w:val="5"/>
            <w:tcBorders>
              <w:top w:val="single" w:sz="4" w:space="0" w:color="C7C8CA"/>
              <w:left w:val="single" w:sz="4" w:space="0" w:color="C7C8CA"/>
              <w:bottom w:val="single" w:sz="4" w:space="0" w:color="C7C8CA"/>
              <w:right w:val="single" w:sz="4" w:space="0" w:color="C7C8CA"/>
            </w:tcBorders>
            <w:shd w:val="clear" w:color="auto" w:fill="F8F6D0"/>
            <w:hideMark/>
          </w:tcPr>
          <w:p w14:paraId="783A8B88" w14:textId="77777777" w:rsidR="00BF13AC" w:rsidRDefault="00BF13AC">
            <w:pPr>
              <w:spacing w:before="60" w:after="60"/>
              <w:rPr>
                <w:rFonts w:ascii="Arial" w:hAnsi="Arial" w:cs="Arial"/>
                <w:b/>
                <w:color w:val="77787B"/>
                <w:sz w:val="20"/>
              </w:rPr>
            </w:pPr>
            <w:r>
              <w:rPr>
                <w:rFonts w:ascii="Arial" w:hAnsi="Arial" w:cs="Arial"/>
                <w:b/>
                <w:color w:val="77787B"/>
                <w:sz w:val="20"/>
              </w:rPr>
              <w:t>Hematology</w:t>
            </w:r>
          </w:p>
        </w:tc>
      </w:tr>
      <w:tr w:rsidR="00BF13AC" w14:paraId="5B684C81" w14:textId="77777777" w:rsidTr="6EA34084">
        <w:trPr>
          <w:trHeight w:val="274"/>
        </w:trPr>
        <w:tc>
          <w:tcPr>
            <w:tcW w:w="1008" w:type="dxa"/>
            <w:vMerge w:val="restart"/>
            <w:tcBorders>
              <w:top w:val="single" w:sz="4" w:space="0" w:color="C7C8CA"/>
              <w:left w:val="single" w:sz="4" w:space="0" w:color="C7C8CA"/>
              <w:bottom w:val="single" w:sz="4" w:space="0" w:color="C7C8CA"/>
              <w:right w:val="single" w:sz="4" w:space="0" w:color="C7C8CA"/>
            </w:tcBorders>
          </w:tcPr>
          <w:p w14:paraId="3DDED6D1" w14:textId="77777777" w:rsidR="00BF13AC" w:rsidRDefault="00BF13AC">
            <w:pPr>
              <w:rPr>
                <w:rFonts w:ascii="Arial" w:hAnsi="Arial" w:cs="Arial"/>
                <w:b/>
                <w:color w:val="77787B"/>
                <w:sz w:val="20"/>
              </w:rPr>
            </w:pPr>
          </w:p>
        </w:tc>
        <w:tc>
          <w:tcPr>
            <w:tcW w:w="287" w:type="dxa"/>
            <w:tcBorders>
              <w:top w:val="single" w:sz="4" w:space="0" w:color="C7C8CA"/>
              <w:left w:val="single" w:sz="4" w:space="0" w:color="C7C8CA"/>
              <w:bottom w:val="single" w:sz="4" w:space="0" w:color="C7C8CA"/>
              <w:right w:val="single" w:sz="4" w:space="0" w:color="C7C8CA"/>
            </w:tcBorders>
          </w:tcPr>
          <w:p w14:paraId="28E3E306" w14:textId="77777777" w:rsidR="00BF13AC" w:rsidRPr="0008174F" w:rsidRDefault="00BF13AC">
            <w:pPr>
              <w:rPr>
                <w:rFonts w:ascii="Arial" w:hAnsi="Arial" w:cs="Arial"/>
                <w:b/>
                <w:color w:val="77787B"/>
                <w:sz w:val="18"/>
              </w:rPr>
            </w:pPr>
          </w:p>
        </w:tc>
        <w:tc>
          <w:tcPr>
            <w:tcW w:w="2547" w:type="dxa"/>
            <w:tcBorders>
              <w:top w:val="single" w:sz="4" w:space="0" w:color="C7C8CA"/>
              <w:left w:val="single" w:sz="4" w:space="0" w:color="C7C8CA"/>
              <w:bottom w:val="single" w:sz="4" w:space="0" w:color="C7C8CA"/>
              <w:right w:val="single" w:sz="4" w:space="0" w:color="C7C8CA"/>
            </w:tcBorders>
            <w:hideMark/>
          </w:tcPr>
          <w:p w14:paraId="49892184" w14:textId="77777777" w:rsidR="00BF13AC" w:rsidRPr="00470781" w:rsidRDefault="00BF13AC">
            <w:pPr>
              <w:spacing w:before="60" w:after="60"/>
              <w:rPr>
                <w:rFonts w:ascii="Arial" w:hAnsi="Arial" w:cs="Arial"/>
                <w:color w:val="77787B"/>
                <w:sz w:val="19"/>
                <w:szCs w:val="19"/>
              </w:rPr>
            </w:pPr>
            <w:r w:rsidRPr="00470781">
              <w:rPr>
                <w:rFonts w:ascii="Arial" w:hAnsi="Arial" w:cs="Arial"/>
                <w:color w:val="77787B"/>
                <w:sz w:val="19"/>
                <w:szCs w:val="19"/>
              </w:rPr>
              <w:t>Type and Screen</w:t>
            </w:r>
          </w:p>
        </w:tc>
        <w:tc>
          <w:tcPr>
            <w:tcW w:w="322" w:type="dxa"/>
            <w:tcBorders>
              <w:top w:val="single" w:sz="4" w:space="0" w:color="C7C8CA"/>
              <w:left w:val="single" w:sz="4" w:space="0" w:color="C7C8CA"/>
              <w:bottom w:val="single" w:sz="4" w:space="0" w:color="C7C8CA"/>
              <w:right w:val="single" w:sz="4" w:space="0" w:color="C7C8CA"/>
            </w:tcBorders>
          </w:tcPr>
          <w:p w14:paraId="2CD7919B" w14:textId="77777777" w:rsidR="00BF13AC" w:rsidRPr="0008174F" w:rsidRDefault="00BF13AC">
            <w:pPr>
              <w:spacing w:before="60" w:after="60"/>
              <w:rPr>
                <w:rFonts w:ascii="Arial" w:hAnsi="Arial" w:cs="Arial"/>
                <w:color w:val="77787B"/>
                <w:sz w:val="18"/>
              </w:rPr>
            </w:pPr>
          </w:p>
        </w:tc>
        <w:tc>
          <w:tcPr>
            <w:tcW w:w="5821" w:type="dxa"/>
            <w:tcBorders>
              <w:top w:val="single" w:sz="4" w:space="0" w:color="C7C8CA"/>
              <w:left w:val="single" w:sz="4" w:space="0" w:color="C7C8CA"/>
              <w:bottom w:val="single" w:sz="4" w:space="0" w:color="C7C8CA"/>
              <w:right w:val="single" w:sz="4" w:space="0" w:color="C7C8CA"/>
            </w:tcBorders>
            <w:hideMark/>
          </w:tcPr>
          <w:p w14:paraId="64F9BA2D" w14:textId="2D474393" w:rsidR="00BF13AC" w:rsidRPr="00470781" w:rsidRDefault="006A4EC2">
            <w:pPr>
              <w:spacing w:before="60" w:after="60"/>
              <w:rPr>
                <w:rFonts w:ascii="Arial" w:hAnsi="Arial" w:cs="Arial"/>
                <w:color w:val="77787B"/>
                <w:sz w:val="19"/>
                <w:szCs w:val="19"/>
              </w:rPr>
            </w:pPr>
            <w:r>
              <w:rPr>
                <w:rFonts w:ascii="Arial" w:hAnsi="Arial" w:cs="Arial"/>
                <w:color w:val="77787B"/>
                <w:sz w:val="19"/>
                <w:szCs w:val="19"/>
              </w:rPr>
              <w:t>Fibrinogen</w:t>
            </w:r>
          </w:p>
        </w:tc>
      </w:tr>
      <w:tr w:rsidR="00BF13AC" w14:paraId="1958CD8C" w14:textId="77777777" w:rsidTr="6EA34084">
        <w:trPr>
          <w:trHeight w:val="274"/>
        </w:trPr>
        <w:tc>
          <w:tcPr>
            <w:tcW w:w="0" w:type="auto"/>
            <w:vMerge/>
            <w:vAlign w:val="center"/>
            <w:hideMark/>
          </w:tcPr>
          <w:p w14:paraId="4B4BC9E1" w14:textId="77777777" w:rsidR="00BF13AC" w:rsidRDefault="00BF13AC">
            <w:pPr>
              <w:rPr>
                <w:rFonts w:ascii="Arial" w:hAnsi="Arial" w:cs="Arial"/>
                <w:b/>
                <w:color w:val="77787B"/>
                <w:sz w:val="20"/>
              </w:rPr>
            </w:pPr>
          </w:p>
        </w:tc>
        <w:tc>
          <w:tcPr>
            <w:tcW w:w="287" w:type="dxa"/>
            <w:tcBorders>
              <w:top w:val="single" w:sz="4" w:space="0" w:color="C7C8CA"/>
              <w:left w:val="single" w:sz="4" w:space="0" w:color="C7C8CA"/>
              <w:bottom w:val="single" w:sz="4" w:space="0" w:color="C7C8CA"/>
              <w:right w:val="single" w:sz="4" w:space="0" w:color="C7C8CA"/>
            </w:tcBorders>
          </w:tcPr>
          <w:p w14:paraId="358C8E7C" w14:textId="77777777" w:rsidR="00BF13AC" w:rsidRPr="0008174F" w:rsidRDefault="00BF13AC">
            <w:pPr>
              <w:rPr>
                <w:rFonts w:ascii="Arial" w:hAnsi="Arial" w:cs="Arial"/>
                <w:b/>
                <w:color w:val="77787B"/>
                <w:sz w:val="18"/>
              </w:rPr>
            </w:pPr>
          </w:p>
        </w:tc>
        <w:tc>
          <w:tcPr>
            <w:tcW w:w="2547" w:type="dxa"/>
            <w:tcBorders>
              <w:top w:val="single" w:sz="4" w:space="0" w:color="C7C8CA"/>
              <w:left w:val="single" w:sz="4" w:space="0" w:color="C7C8CA"/>
              <w:bottom w:val="single" w:sz="4" w:space="0" w:color="C7C8CA"/>
              <w:right w:val="single" w:sz="4" w:space="0" w:color="C7C8CA"/>
            </w:tcBorders>
            <w:hideMark/>
          </w:tcPr>
          <w:p w14:paraId="6C430B67" w14:textId="49CFA76B" w:rsidR="00BF13AC" w:rsidRPr="00470781" w:rsidRDefault="00BF13AC">
            <w:pPr>
              <w:spacing w:before="60" w:after="60"/>
              <w:rPr>
                <w:rFonts w:ascii="Arial" w:hAnsi="Arial" w:cs="Arial"/>
                <w:color w:val="77787B"/>
                <w:sz w:val="19"/>
                <w:szCs w:val="19"/>
              </w:rPr>
            </w:pPr>
            <w:r w:rsidRPr="00470781">
              <w:rPr>
                <w:rFonts w:ascii="Arial" w:hAnsi="Arial" w:cs="Arial"/>
                <w:color w:val="77787B"/>
                <w:sz w:val="19"/>
                <w:szCs w:val="19"/>
              </w:rPr>
              <w:t xml:space="preserve">CBC w/ </w:t>
            </w:r>
            <w:r w:rsidR="00036EEA">
              <w:rPr>
                <w:rFonts w:ascii="Arial" w:hAnsi="Arial" w:cs="Arial"/>
                <w:color w:val="77787B"/>
                <w:sz w:val="19"/>
                <w:szCs w:val="19"/>
              </w:rPr>
              <w:t>D</w:t>
            </w:r>
            <w:r w:rsidRPr="00470781">
              <w:rPr>
                <w:rFonts w:ascii="Arial" w:hAnsi="Arial" w:cs="Arial"/>
                <w:color w:val="77787B"/>
                <w:sz w:val="19"/>
                <w:szCs w:val="19"/>
              </w:rPr>
              <w:t>ifferential</w:t>
            </w:r>
          </w:p>
        </w:tc>
        <w:tc>
          <w:tcPr>
            <w:tcW w:w="322" w:type="dxa"/>
            <w:tcBorders>
              <w:top w:val="single" w:sz="4" w:space="0" w:color="C7C8CA"/>
              <w:left w:val="single" w:sz="4" w:space="0" w:color="C7C8CA"/>
              <w:bottom w:val="single" w:sz="4" w:space="0" w:color="C7C8CA"/>
              <w:right w:val="single" w:sz="4" w:space="0" w:color="C7C8CA"/>
            </w:tcBorders>
          </w:tcPr>
          <w:p w14:paraId="63195EE2" w14:textId="77777777" w:rsidR="00BF13AC" w:rsidRPr="0008174F" w:rsidRDefault="00BF13AC">
            <w:pPr>
              <w:spacing w:before="60" w:after="60"/>
              <w:rPr>
                <w:rFonts w:ascii="Arial" w:hAnsi="Arial" w:cs="Arial"/>
                <w:color w:val="77787B"/>
                <w:sz w:val="18"/>
              </w:rPr>
            </w:pPr>
          </w:p>
        </w:tc>
        <w:tc>
          <w:tcPr>
            <w:tcW w:w="5821" w:type="dxa"/>
            <w:tcBorders>
              <w:top w:val="single" w:sz="4" w:space="0" w:color="C7C8CA"/>
              <w:left w:val="single" w:sz="4" w:space="0" w:color="C7C8CA"/>
              <w:bottom w:val="single" w:sz="4" w:space="0" w:color="C7C8CA"/>
              <w:right w:val="single" w:sz="4" w:space="0" w:color="C7C8CA"/>
            </w:tcBorders>
            <w:hideMark/>
          </w:tcPr>
          <w:p w14:paraId="5F59F6AA" w14:textId="24DC1D56" w:rsidR="00BF13AC" w:rsidRPr="00470781" w:rsidRDefault="006A4EC2">
            <w:pPr>
              <w:spacing w:before="60" w:after="60"/>
              <w:rPr>
                <w:rFonts w:ascii="Arial" w:hAnsi="Arial" w:cs="Arial"/>
                <w:color w:val="77787B"/>
                <w:sz w:val="19"/>
                <w:szCs w:val="19"/>
              </w:rPr>
            </w:pPr>
            <w:r>
              <w:rPr>
                <w:rFonts w:ascii="Arial" w:hAnsi="Arial" w:cs="Arial"/>
                <w:color w:val="77787B"/>
                <w:sz w:val="19"/>
                <w:szCs w:val="19"/>
              </w:rPr>
              <w:t>Anti-Xa if on heparin</w:t>
            </w:r>
          </w:p>
        </w:tc>
      </w:tr>
      <w:tr w:rsidR="00BF13AC" w14:paraId="422009F3" w14:textId="77777777" w:rsidTr="6EA34084">
        <w:trPr>
          <w:trHeight w:val="274"/>
        </w:trPr>
        <w:tc>
          <w:tcPr>
            <w:tcW w:w="0" w:type="auto"/>
            <w:vMerge/>
            <w:vAlign w:val="center"/>
            <w:hideMark/>
          </w:tcPr>
          <w:p w14:paraId="7ED23C03" w14:textId="77777777" w:rsidR="00BF13AC" w:rsidRDefault="00BF13AC">
            <w:pPr>
              <w:rPr>
                <w:rFonts w:ascii="Arial" w:hAnsi="Arial" w:cs="Arial"/>
                <w:b/>
                <w:color w:val="77787B"/>
                <w:sz w:val="20"/>
              </w:rPr>
            </w:pPr>
          </w:p>
        </w:tc>
        <w:tc>
          <w:tcPr>
            <w:tcW w:w="287" w:type="dxa"/>
            <w:tcBorders>
              <w:top w:val="single" w:sz="4" w:space="0" w:color="C7C8CA"/>
              <w:left w:val="single" w:sz="4" w:space="0" w:color="C7C8CA"/>
              <w:bottom w:val="single" w:sz="4" w:space="0" w:color="C7C8CA"/>
              <w:right w:val="single" w:sz="4" w:space="0" w:color="C7C8CA"/>
            </w:tcBorders>
          </w:tcPr>
          <w:p w14:paraId="62553C38" w14:textId="77777777" w:rsidR="00BF13AC" w:rsidRPr="0008174F" w:rsidRDefault="00BF13AC">
            <w:pPr>
              <w:rPr>
                <w:rFonts w:ascii="Arial" w:hAnsi="Arial" w:cs="Arial"/>
                <w:b/>
                <w:color w:val="77787B"/>
                <w:sz w:val="18"/>
              </w:rPr>
            </w:pPr>
          </w:p>
        </w:tc>
        <w:tc>
          <w:tcPr>
            <w:tcW w:w="2547" w:type="dxa"/>
            <w:tcBorders>
              <w:top w:val="single" w:sz="4" w:space="0" w:color="C7C8CA"/>
              <w:left w:val="single" w:sz="4" w:space="0" w:color="C7C8CA"/>
              <w:bottom w:val="single" w:sz="4" w:space="0" w:color="C7C8CA"/>
              <w:right w:val="single" w:sz="4" w:space="0" w:color="C7C8CA"/>
            </w:tcBorders>
            <w:hideMark/>
          </w:tcPr>
          <w:p w14:paraId="7AF4175E" w14:textId="1AEEA0A0" w:rsidR="00BF13AC" w:rsidRPr="00470781" w:rsidRDefault="00BF13AC" w:rsidP="004343A5">
            <w:pPr>
              <w:spacing w:before="60" w:after="60"/>
              <w:rPr>
                <w:rFonts w:ascii="Arial" w:hAnsi="Arial" w:cs="Arial"/>
                <w:color w:val="77787B"/>
                <w:sz w:val="19"/>
                <w:szCs w:val="19"/>
              </w:rPr>
            </w:pPr>
            <w:r w:rsidRPr="00470781">
              <w:rPr>
                <w:rFonts w:ascii="Arial" w:hAnsi="Arial" w:cs="Arial"/>
                <w:color w:val="77787B"/>
                <w:sz w:val="19"/>
                <w:szCs w:val="19"/>
              </w:rPr>
              <w:t>PT/INR, PTT</w:t>
            </w:r>
          </w:p>
        </w:tc>
        <w:tc>
          <w:tcPr>
            <w:tcW w:w="322" w:type="dxa"/>
            <w:tcBorders>
              <w:top w:val="single" w:sz="4" w:space="0" w:color="C7C8CA"/>
              <w:left w:val="single" w:sz="4" w:space="0" w:color="C7C8CA"/>
              <w:bottom w:val="single" w:sz="4" w:space="0" w:color="C7C8CA"/>
              <w:right w:val="single" w:sz="4" w:space="0" w:color="C7C8CA"/>
            </w:tcBorders>
          </w:tcPr>
          <w:p w14:paraId="013167FD" w14:textId="77777777" w:rsidR="00BF13AC" w:rsidRPr="0008174F" w:rsidRDefault="00BF13AC">
            <w:pPr>
              <w:spacing w:before="60" w:after="60"/>
              <w:rPr>
                <w:rFonts w:ascii="Arial" w:hAnsi="Arial" w:cs="Arial"/>
                <w:color w:val="77787B"/>
                <w:sz w:val="18"/>
              </w:rPr>
            </w:pPr>
          </w:p>
        </w:tc>
        <w:tc>
          <w:tcPr>
            <w:tcW w:w="5821" w:type="dxa"/>
            <w:tcBorders>
              <w:top w:val="single" w:sz="4" w:space="0" w:color="C7C8CA"/>
              <w:left w:val="single" w:sz="4" w:space="0" w:color="C7C8CA"/>
              <w:bottom w:val="single" w:sz="4" w:space="0" w:color="C7C8CA"/>
              <w:right w:val="single" w:sz="4" w:space="0" w:color="C7C8CA"/>
            </w:tcBorders>
            <w:hideMark/>
          </w:tcPr>
          <w:p w14:paraId="5F6F0BAE" w14:textId="27ABDF3D" w:rsidR="00BF13AC" w:rsidRPr="00470781" w:rsidRDefault="004343A5">
            <w:pPr>
              <w:spacing w:before="60" w:after="60"/>
              <w:rPr>
                <w:rFonts w:ascii="Arial" w:hAnsi="Arial" w:cs="Arial"/>
                <w:color w:val="77787B"/>
                <w:sz w:val="19"/>
                <w:szCs w:val="19"/>
              </w:rPr>
            </w:pPr>
            <w:r w:rsidRPr="00470781">
              <w:rPr>
                <w:rFonts w:ascii="Arial" w:hAnsi="Arial" w:cs="Arial"/>
                <w:color w:val="77787B"/>
                <w:sz w:val="19"/>
                <w:szCs w:val="19"/>
              </w:rPr>
              <w:t xml:space="preserve"> </w:t>
            </w:r>
          </w:p>
        </w:tc>
      </w:tr>
      <w:tr w:rsidR="00BF13AC" w14:paraId="595C17A6" w14:textId="77777777" w:rsidTr="6EA34084">
        <w:trPr>
          <w:trHeight w:val="908"/>
        </w:trPr>
        <w:tc>
          <w:tcPr>
            <w:tcW w:w="0" w:type="auto"/>
            <w:vMerge/>
            <w:vAlign w:val="center"/>
            <w:hideMark/>
          </w:tcPr>
          <w:p w14:paraId="74D395DA" w14:textId="77777777" w:rsidR="00BF13AC" w:rsidRDefault="00BF13AC">
            <w:pPr>
              <w:rPr>
                <w:rFonts w:ascii="Arial" w:hAnsi="Arial" w:cs="Arial"/>
                <w:b/>
                <w:color w:val="77787B"/>
                <w:sz w:val="20"/>
              </w:rPr>
            </w:pPr>
          </w:p>
        </w:tc>
        <w:tc>
          <w:tcPr>
            <w:tcW w:w="8977" w:type="dxa"/>
            <w:gridSpan w:val="4"/>
            <w:tcBorders>
              <w:top w:val="single" w:sz="4" w:space="0" w:color="C7C8CA"/>
              <w:left w:val="single" w:sz="4" w:space="0" w:color="C7C8CA"/>
              <w:bottom w:val="single" w:sz="4" w:space="0" w:color="C7C8CA"/>
              <w:right w:val="single" w:sz="4" w:space="0" w:color="C7C8CA"/>
            </w:tcBorders>
            <w:hideMark/>
          </w:tcPr>
          <w:p w14:paraId="7428B95D" w14:textId="6A626550" w:rsidR="00BF13AC" w:rsidRPr="00470781" w:rsidRDefault="00BF13AC" w:rsidP="004343A5">
            <w:pPr>
              <w:pStyle w:val="ListParagraph"/>
              <w:numPr>
                <w:ilvl w:val="0"/>
                <w:numId w:val="29"/>
              </w:numPr>
              <w:spacing w:before="60" w:after="60"/>
              <w:rPr>
                <w:rFonts w:ascii="Arial" w:hAnsi="Arial" w:cs="Arial"/>
                <w:color w:val="77787B"/>
                <w:sz w:val="19"/>
                <w:szCs w:val="19"/>
              </w:rPr>
            </w:pPr>
            <w:r w:rsidRPr="00470781">
              <w:rPr>
                <w:rFonts w:ascii="Arial" w:hAnsi="Arial" w:cs="Arial"/>
                <w:color w:val="77787B"/>
                <w:sz w:val="19"/>
                <w:szCs w:val="19"/>
              </w:rPr>
              <w:t xml:space="preserve">Consider additional thrombophilia or bleeding work up if concerning family history or clinical course: </w:t>
            </w:r>
            <w:r w:rsidR="00036EEA">
              <w:rPr>
                <w:rFonts w:ascii="Arial" w:hAnsi="Arial" w:cs="Arial"/>
                <w:color w:val="77787B"/>
                <w:sz w:val="19"/>
                <w:szCs w:val="19"/>
              </w:rPr>
              <w:t>a</w:t>
            </w:r>
            <w:r w:rsidRPr="00470781">
              <w:rPr>
                <w:rFonts w:ascii="Arial" w:hAnsi="Arial" w:cs="Arial"/>
                <w:color w:val="77787B"/>
                <w:sz w:val="19"/>
                <w:szCs w:val="19"/>
              </w:rPr>
              <w:t xml:space="preserve">ntiphospholipid antibodies, </w:t>
            </w:r>
            <w:r w:rsidR="00036EEA">
              <w:rPr>
                <w:rFonts w:ascii="Arial" w:hAnsi="Arial" w:cs="Arial"/>
                <w:color w:val="77787B"/>
                <w:sz w:val="19"/>
                <w:szCs w:val="19"/>
              </w:rPr>
              <w:t>p</w:t>
            </w:r>
            <w:r w:rsidRPr="00470781">
              <w:rPr>
                <w:rFonts w:ascii="Arial" w:hAnsi="Arial" w:cs="Arial"/>
                <w:color w:val="77787B"/>
                <w:sz w:val="19"/>
                <w:szCs w:val="19"/>
              </w:rPr>
              <w:t xml:space="preserve">rotein C and S, Factor V Leiden, </w:t>
            </w:r>
            <w:r w:rsidR="00036EEA">
              <w:rPr>
                <w:rFonts w:ascii="Arial" w:hAnsi="Arial" w:cs="Arial"/>
                <w:color w:val="77787B"/>
                <w:sz w:val="19"/>
                <w:szCs w:val="19"/>
              </w:rPr>
              <w:t>p</w:t>
            </w:r>
            <w:r w:rsidRPr="00470781">
              <w:rPr>
                <w:rFonts w:ascii="Arial" w:hAnsi="Arial" w:cs="Arial"/>
                <w:color w:val="77787B"/>
                <w:sz w:val="19"/>
                <w:szCs w:val="19"/>
              </w:rPr>
              <w:t xml:space="preserve">rothrombin 20210, </w:t>
            </w:r>
            <w:r w:rsidR="00036EEA">
              <w:rPr>
                <w:rFonts w:ascii="Arial" w:hAnsi="Arial" w:cs="Arial"/>
                <w:color w:val="77787B"/>
                <w:sz w:val="19"/>
                <w:szCs w:val="19"/>
              </w:rPr>
              <w:t>a</w:t>
            </w:r>
            <w:r w:rsidRPr="00470781">
              <w:rPr>
                <w:rFonts w:ascii="Arial" w:hAnsi="Arial" w:cs="Arial"/>
                <w:color w:val="77787B"/>
                <w:sz w:val="19"/>
                <w:szCs w:val="19"/>
              </w:rPr>
              <w:t xml:space="preserve">ctivated protein C resistance, </w:t>
            </w:r>
            <w:r w:rsidR="00036EEA">
              <w:rPr>
                <w:rFonts w:ascii="Arial" w:hAnsi="Arial" w:cs="Arial"/>
                <w:color w:val="77787B"/>
                <w:sz w:val="19"/>
                <w:szCs w:val="19"/>
              </w:rPr>
              <w:t>c</w:t>
            </w:r>
            <w:r w:rsidRPr="00470781">
              <w:rPr>
                <w:rFonts w:ascii="Arial" w:hAnsi="Arial" w:cs="Arial"/>
                <w:color w:val="77787B"/>
                <w:sz w:val="19"/>
                <w:szCs w:val="19"/>
              </w:rPr>
              <w:t xml:space="preserve">ardiolipin IgG/IgM, warfarin pharmacogenomics, </w:t>
            </w:r>
            <w:r w:rsidR="00036EEA">
              <w:rPr>
                <w:rFonts w:ascii="Arial" w:hAnsi="Arial" w:cs="Arial"/>
                <w:color w:val="77787B"/>
                <w:sz w:val="19"/>
                <w:szCs w:val="19"/>
              </w:rPr>
              <w:t>l</w:t>
            </w:r>
            <w:r w:rsidRPr="00470781">
              <w:rPr>
                <w:rFonts w:ascii="Arial" w:hAnsi="Arial" w:cs="Arial"/>
                <w:color w:val="77787B"/>
                <w:sz w:val="19"/>
                <w:szCs w:val="19"/>
              </w:rPr>
              <w:t xml:space="preserve">upus anticoagulant if &gt; 6 </w:t>
            </w:r>
            <w:proofErr w:type="spellStart"/>
            <w:r w:rsidRPr="00470781">
              <w:rPr>
                <w:rFonts w:ascii="Arial" w:hAnsi="Arial" w:cs="Arial"/>
                <w:color w:val="77787B"/>
                <w:sz w:val="19"/>
                <w:szCs w:val="19"/>
              </w:rPr>
              <w:t>mo</w:t>
            </w:r>
            <w:proofErr w:type="spellEnd"/>
            <w:r w:rsidRPr="00470781">
              <w:rPr>
                <w:rFonts w:ascii="Arial" w:hAnsi="Arial" w:cs="Arial"/>
                <w:color w:val="77787B"/>
                <w:sz w:val="19"/>
                <w:szCs w:val="19"/>
              </w:rPr>
              <w:t xml:space="preserve">, MTHFR mutation, plasma homocysteine, TEG, </w:t>
            </w:r>
            <w:r w:rsidR="00036EEA">
              <w:rPr>
                <w:rFonts w:ascii="Arial" w:hAnsi="Arial" w:cs="Arial"/>
                <w:color w:val="77787B"/>
                <w:sz w:val="19"/>
                <w:szCs w:val="19"/>
              </w:rPr>
              <w:t>v</w:t>
            </w:r>
            <w:r w:rsidRPr="00470781">
              <w:rPr>
                <w:rFonts w:ascii="Arial" w:hAnsi="Arial" w:cs="Arial"/>
                <w:color w:val="77787B"/>
                <w:sz w:val="19"/>
                <w:szCs w:val="19"/>
              </w:rPr>
              <w:t>on</w:t>
            </w:r>
            <w:r w:rsidR="00036EEA">
              <w:rPr>
                <w:rFonts w:ascii="Arial" w:hAnsi="Arial" w:cs="Arial"/>
                <w:color w:val="77787B"/>
                <w:sz w:val="19"/>
                <w:szCs w:val="19"/>
              </w:rPr>
              <w:t xml:space="preserve"> </w:t>
            </w:r>
            <w:r w:rsidRPr="00470781">
              <w:rPr>
                <w:rFonts w:ascii="Arial" w:hAnsi="Arial" w:cs="Arial"/>
                <w:color w:val="77787B"/>
                <w:sz w:val="19"/>
                <w:szCs w:val="19"/>
              </w:rPr>
              <w:t>Willebrand panel</w:t>
            </w:r>
            <w:r w:rsidR="004343A5">
              <w:rPr>
                <w:rFonts w:ascii="Arial" w:hAnsi="Arial" w:cs="Arial"/>
                <w:color w:val="77787B"/>
                <w:sz w:val="19"/>
                <w:szCs w:val="19"/>
              </w:rPr>
              <w:t xml:space="preserve">, </w:t>
            </w:r>
            <w:r w:rsidR="004343A5" w:rsidRPr="00470781">
              <w:rPr>
                <w:rFonts w:ascii="Arial" w:hAnsi="Arial" w:cs="Arial"/>
                <w:color w:val="77787B"/>
                <w:sz w:val="19"/>
                <w:szCs w:val="19"/>
              </w:rPr>
              <w:t>HIT assay (Anti</w:t>
            </w:r>
            <w:r w:rsidR="00036EEA">
              <w:rPr>
                <w:rFonts w:ascii="Arial" w:hAnsi="Arial" w:cs="Arial"/>
                <w:color w:val="77787B"/>
                <w:sz w:val="19"/>
                <w:szCs w:val="19"/>
              </w:rPr>
              <w:t>-</w:t>
            </w:r>
            <w:r w:rsidR="004343A5" w:rsidRPr="00470781">
              <w:rPr>
                <w:rFonts w:ascii="Arial" w:hAnsi="Arial" w:cs="Arial"/>
                <w:color w:val="77787B"/>
                <w:sz w:val="19"/>
                <w:szCs w:val="19"/>
              </w:rPr>
              <w:t>heparin PF4 Ab)</w:t>
            </w:r>
            <w:r w:rsidR="004343A5">
              <w:rPr>
                <w:rFonts w:ascii="Arial" w:hAnsi="Arial" w:cs="Arial"/>
                <w:color w:val="77787B"/>
                <w:sz w:val="19"/>
                <w:szCs w:val="19"/>
              </w:rPr>
              <w:t xml:space="preserve">, </w:t>
            </w:r>
            <w:r w:rsidR="004343A5" w:rsidRPr="00470781">
              <w:rPr>
                <w:rFonts w:ascii="Arial" w:hAnsi="Arial" w:cs="Arial"/>
                <w:color w:val="77787B"/>
                <w:sz w:val="19"/>
                <w:szCs w:val="19"/>
              </w:rPr>
              <w:t>Serotonin release assay if HIT+</w:t>
            </w:r>
          </w:p>
        </w:tc>
      </w:tr>
      <w:tr w:rsidR="00BF13AC" w14:paraId="634C9FD9" w14:textId="77777777" w:rsidTr="6EA34084">
        <w:trPr>
          <w:trHeight w:val="260"/>
        </w:trPr>
        <w:tc>
          <w:tcPr>
            <w:tcW w:w="9985" w:type="dxa"/>
            <w:gridSpan w:val="5"/>
            <w:tcBorders>
              <w:top w:val="single" w:sz="4" w:space="0" w:color="C7C8CA"/>
              <w:left w:val="single" w:sz="4" w:space="0" w:color="C7C8CA"/>
              <w:bottom w:val="single" w:sz="4" w:space="0" w:color="C7C8CA"/>
              <w:right w:val="single" w:sz="4" w:space="0" w:color="C7C8CA"/>
            </w:tcBorders>
            <w:shd w:val="clear" w:color="auto" w:fill="F8F6D0"/>
            <w:hideMark/>
          </w:tcPr>
          <w:p w14:paraId="3D0426AD" w14:textId="77777777" w:rsidR="00BF13AC" w:rsidRDefault="00BF13AC">
            <w:pPr>
              <w:spacing w:before="60" w:after="60"/>
              <w:rPr>
                <w:rFonts w:ascii="Arial" w:hAnsi="Arial" w:cs="Arial"/>
                <w:b/>
                <w:color w:val="77787B"/>
                <w:sz w:val="20"/>
              </w:rPr>
            </w:pPr>
            <w:r>
              <w:rPr>
                <w:rFonts w:ascii="Arial" w:hAnsi="Arial" w:cs="Arial"/>
                <w:b/>
                <w:color w:val="77787B"/>
                <w:sz w:val="20"/>
              </w:rPr>
              <w:t>Ancillary Studies</w:t>
            </w:r>
          </w:p>
        </w:tc>
      </w:tr>
      <w:tr w:rsidR="00BF13AC" w14:paraId="39A06473" w14:textId="77777777" w:rsidTr="6EA34084">
        <w:trPr>
          <w:trHeight w:val="70"/>
        </w:trPr>
        <w:tc>
          <w:tcPr>
            <w:tcW w:w="1008" w:type="dxa"/>
            <w:vMerge w:val="restart"/>
            <w:tcBorders>
              <w:top w:val="single" w:sz="4" w:space="0" w:color="C7C8CA"/>
              <w:left w:val="single" w:sz="4" w:space="0" w:color="C7C8CA"/>
              <w:bottom w:val="single" w:sz="4" w:space="0" w:color="C7C8CA"/>
              <w:right w:val="single" w:sz="4" w:space="0" w:color="C7C8CA"/>
            </w:tcBorders>
          </w:tcPr>
          <w:p w14:paraId="0D9D4258" w14:textId="77777777" w:rsidR="00BF13AC" w:rsidRDefault="00BF13AC">
            <w:pPr>
              <w:spacing w:before="60" w:after="60"/>
              <w:rPr>
                <w:rFonts w:ascii="Arial" w:hAnsi="Arial" w:cs="Arial"/>
                <w:b/>
                <w:color w:val="77787B"/>
                <w:sz w:val="20"/>
              </w:rPr>
            </w:pPr>
          </w:p>
        </w:tc>
        <w:tc>
          <w:tcPr>
            <w:tcW w:w="287" w:type="dxa"/>
            <w:tcBorders>
              <w:top w:val="single" w:sz="4" w:space="0" w:color="C7C8CA"/>
              <w:left w:val="single" w:sz="4" w:space="0" w:color="C7C8CA"/>
              <w:bottom w:val="single" w:sz="4" w:space="0" w:color="C7C8CA"/>
              <w:right w:val="single" w:sz="4" w:space="0" w:color="C7C8CA"/>
            </w:tcBorders>
          </w:tcPr>
          <w:p w14:paraId="6506DCC5" w14:textId="77777777" w:rsidR="00BF13AC" w:rsidRPr="0008174F" w:rsidRDefault="00BF13AC">
            <w:pPr>
              <w:spacing w:before="60" w:after="60"/>
              <w:rPr>
                <w:rFonts w:ascii="Arial" w:hAnsi="Arial" w:cs="Arial"/>
                <w:b/>
                <w:color w:val="77787B"/>
                <w:sz w:val="18"/>
              </w:rPr>
            </w:pPr>
          </w:p>
        </w:tc>
        <w:tc>
          <w:tcPr>
            <w:tcW w:w="2547" w:type="dxa"/>
            <w:tcBorders>
              <w:top w:val="single" w:sz="4" w:space="0" w:color="C7C8CA"/>
              <w:left w:val="single" w:sz="4" w:space="0" w:color="C7C8CA"/>
              <w:bottom w:val="single" w:sz="4" w:space="0" w:color="C7C8CA"/>
              <w:right w:val="single" w:sz="4" w:space="0" w:color="C7C8CA"/>
            </w:tcBorders>
            <w:hideMark/>
          </w:tcPr>
          <w:p w14:paraId="53505140" w14:textId="77777777" w:rsidR="00BF13AC" w:rsidRPr="00470781" w:rsidRDefault="00BF13AC">
            <w:pPr>
              <w:spacing w:before="60" w:after="60"/>
              <w:rPr>
                <w:rFonts w:ascii="Arial" w:hAnsi="Arial" w:cs="Arial"/>
                <w:color w:val="77787B"/>
                <w:sz w:val="19"/>
                <w:szCs w:val="19"/>
              </w:rPr>
            </w:pPr>
            <w:r w:rsidRPr="00470781">
              <w:rPr>
                <w:rFonts w:ascii="Arial" w:hAnsi="Arial" w:cs="Arial"/>
                <w:color w:val="77787B"/>
                <w:sz w:val="19"/>
                <w:szCs w:val="19"/>
              </w:rPr>
              <w:t>EKG</w:t>
            </w:r>
          </w:p>
        </w:tc>
        <w:tc>
          <w:tcPr>
            <w:tcW w:w="322" w:type="dxa"/>
            <w:tcBorders>
              <w:top w:val="single" w:sz="4" w:space="0" w:color="C7C8CA"/>
              <w:left w:val="single" w:sz="4" w:space="0" w:color="C7C8CA"/>
              <w:bottom w:val="single" w:sz="4" w:space="0" w:color="C7C8CA"/>
              <w:right w:val="single" w:sz="4" w:space="0" w:color="C7C8CA"/>
            </w:tcBorders>
          </w:tcPr>
          <w:p w14:paraId="4B49DC5E" w14:textId="77777777" w:rsidR="00BF13AC" w:rsidRPr="00470781" w:rsidRDefault="00BF13AC">
            <w:pPr>
              <w:spacing w:before="60" w:after="60"/>
              <w:rPr>
                <w:rFonts w:ascii="Arial" w:hAnsi="Arial" w:cs="Arial"/>
                <w:color w:val="77787B"/>
                <w:sz w:val="19"/>
                <w:szCs w:val="19"/>
              </w:rPr>
            </w:pPr>
          </w:p>
        </w:tc>
        <w:tc>
          <w:tcPr>
            <w:tcW w:w="5821" w:type="dxa"/>
            <w:tcBorders>
              <w:top w:val="single" w:sz="4" w:space="0" w:color="C7C8CA"/>
              <w:left w:val="single" w:sz="4" w:space="0" w:color="C7C8CA"/>
              <w:bottom w:val="single" w:sz="4" w:space="0" w:color="C7C8CA"/>
              <w:right w:val="single" w:sz="4" w:space="0" w:color="C7C8CA"/>
            </w:tcBorders>
            <w:hideMark/>
          </w:tcPr>
          <w:p w14:paraId="6B97CD00" w14:textId="77777777" w:rsidR="00BF13AC" w:rsidRPr="00470781" w:rsidRDefault="00BF13AC">
            <w:pPr>
              <w:spacing w:before="60" w:after="60"/>
              <w:rPr>
                <w:rFonts w:ascii="Arial" w:hAnsi="Arial" w:cs="Arial"/>
                <w:color w:val="77787B"/>
                <w:sz w:val="19"/>
                <w:szCs w:val="19"/>
              </w:rPr>
            </w:pPr>
            <w:r w:rsidRPr="6EA34084">
              <w:rPr>
                <w:rFonts w:ascii="Arial" w:hAnsi="Arial" w:cs="Arial"/>
                <w:color w:val="77787B"/>
                <w:sz w:val="19"/>
                <w:szCs w:val="19"/>
              </w:rPr>
              <w:t>Echocardiogram</w:t>
            </w:r>
          </w:p>
        </w:tc>
      </w:tr>
      <w:tr w:rsidR="009F1DE8" w14:paraId="41AA3BA8" w14:textId="77777777" w:rsidTr="6EA34084">
        <w:trPr>
          <w:trHeight w:val="70"/>
        </w:trPr>
        <w:tc>
          <w:tcPr>
            <w:tcW w:w="1008" w:type="dxa"/>
            <w:vMerge/>
            <w:tcBorders>
              <w:top w:val="single" w:sz="4" w:space="0" w:color="C7C8CA"/>
              <w:left w:val="single" w:sz="4" w:space="0" w:color="C7C8CA"/>
              <w:bottom w:val="single" w:sz="4" w:space="0" w:color="C7C8CA"/>
              <w:right w:val="single" w:sz="4" w:space="0" w:color="C7C8CA"/>
            </w:tcBorders>
          </w:tcPr>
          <w:p w14:paraId="71A4CA24" w14:textId="77777777" w:rsidR="009F1DE8" w:rsidRDefault="009F1DE8">
            <w:pPr>
              <w:spacing w:before="60" w:after="60"/>
              <w:rPr>
                <w:rFonts w:ascii="Arial" w:hAnsi="Arial" w:cs="Arial"/>
                <w:b/>
                <w:color w:val="77787B"/>
                <w:sz w:val="20"/>
              </w:rPr>
            </w:pPr>
          </w:p>
        </w:tc>
        <w:tc>
          <w:tcPr>
            <w:tcW w:w="287" w:type="dxa"/>
            <w:tcBorders>
              <w:top w:val="single" w:sz="4" w:space="0" w:color="C7C8CA"/>
              <w:left w:val="single" w:sz="4" w:space="0" w:color="C7C8CA"/>
              <w:bottom w:val="single" w:sz="4" w:space="0" w:color="C7C8CA"/>
              <w:right w:val="single" w:sz="4" w:space="0" w:color="C7C8CA"/>
            </w:tcBorders>
          </w:tcPr>
          <w:p w14:paraId="59EBCBB3" w14:textId="77777777" w:rsidR="009F1DE8" w:rsidRPr="0008174F" w:rsidRDefault="009F1DE8">
            <w:pPr>
              <w:spacing w:before="60" w:after="60"/>
              <w:rPr>
                <w:rFonts w:ascii="Arial" w:hAnsi="Arial" w:cs="Arial"/>
                <w:b/>
                <w:color w:val="77787B"/>
                <w:sz w:val="18"/>
              </w:rPr>
            </w:pPr>
          </w:p>
        </w:tc>
        <w:tc>
          <w:tcPr>
            <w:tcW w:w="2547" w:type="dxa"/>
            <w:tcBorders>
              <w:top w:val="single" w:sz="4" w:space="0" w:color="C7C8CA"/>
              <w:left w:val="single" w:sz="4" w:space="0" w:color="C7C8CA"/>
              <w:bottom w:val="single" w:sz="4" w:space="0" w:color="C7C8CA"/>
              <w:right w:val="single" w:sz="4" w:space="0" w:color="C7C8CA"/>
            </w:tcBorders>
          </w:tcPr>
          <w:p w14:paraId="45F27F59" w14:textId="7CD77D70" w:rsidR="009F1DE8" w:rsidRPr="00470781" w:rsidRDefault="009F1DE8">
            <w:pPr>
              <w:spacing w:before="60" w:after="60"/>
              <w:rPr>
                <w:rFonts w:ascii="Arial" w:hAnsi="Arial" w:cs="Arial"/>
                <w:color w:val="77787B"/>
                <w:sz w:val="19"/>
                <w:szCs w:val="19"/>
              </w:rPr>
            </w:pPr>
            <w:r>
              <w:rPr>
                <w:rFonts w:ascii="Arial" w:hAnsi="Arial" w:cs="Arial"/>
                <w:color w:val="77787B"/>
                <w:sz w:val="19"/>
                <w:szCs w:val="19"/>
              </w:rPr>
              <w:t xml:space="preserve">Chest </w:t>
            </w:r>
            <w:r w:rsidR="001F122D">
              <w:rPr>
                <w:rFonts w:ascii="Arial" w:hAnsi="Arial" w:cs="Arial"/>
                <w:color w:val="77787B"/>
                <w:sz w:val="19"/>
                <w:szCs w:val="19"/>
              </w:rPr>
              <w:t>X-Ray</w:t>
            </w:r>
          </w:p>
        </w:tc>
        <w:tc>
          <w:tcPr>
            <w:tcW w:w="322" w:type="dxa"/>
            <w:tcBorders>
              <w:top w:val="single" w:sz="4" w:space="0" w:color="C7C8CA"/>
              <w:left w:val="single" w:sz="4" w:space="0" w:color="C7C8CA"/>
              <w:bottom w:val="single" w:sz="4" w:space="0" w:color="C7C8CA"/>
              <w:right w:val="single" w:sz="4" w:space="0" w:color="C7C8CA"/>
            </w:tcBorders>
          </w:tcPr>
          <w:p w14:paraId="030C53B3" w14:textId="77777777" w:rsidR="009F1DE8" w:rsidRPr="00470781" w:rsidRDefault="009F1DE8">
            <w:pPr>
              <w:spacing w:before="60" w:after="60"/>
              <w:rPr>
                <w:rFonts w:ascii="Arial" w:hAnsi="Arial" w:cs="Arial"/>
                <w:color w:val="77787B"/>
                <w:sz w:val="19"/>
                <w:szCs w:val="19"/>
              </w:rPr>
            </w:pPr>
          </w:p>
        </w:tc>
        <w:tc>
          <w:tcPr>
            <w:tcW w:w="5821" w:type="dxa"/>
            <w:tcBorders>
              <w:top w:val="single" w:sz="4" w:space="0" w:color="C7C8CA"/>
              <w:left w:val="single" w:sz="4" w:space="0" w:color="C7C8CA"/>
              <w:bottom w:val="single" w:sz="4" w:space="0" w:color="C7C8CA"/>
              <w:right w:val="single" w:sz="4" w:space="0" w:color="C7C8CA"/>
            </w:tcBorders>
          </w:tcPr>
          <w:p w14:paraId="0AF3AFC1" w14:textId="77777777" w:rsidR="009F1DE8" w:rsidRPr="6EA34084" w:rsidRDefault="009F1DE8">
            <w:pPr>
              <w:spacing w:before="60" w:after="60"/>
              <w:rPr>
                <w:rFonts w:ascii="Arial" w:hAnsi="Arial" w:cs="Arial"/>
                <w:color w:val="77787B"/>
                <w:sz w:val="19"/>
                <w:szCs w:val="19"/>
              </w:rPr>
            </w:pPr>
          </w:p>
        </w:tc>
      </w:tr>
      <w:tr w:rsidR="00BF13AC" w14:paraId="5BE1A3CC" w14:textId="77777777" w:rsidTr="6EA34084">
        <w:trPr>
          <w:trHeight w:val="953"/>
        </w:trPr>
        <w:tc>
          <w:tcPr>
            <w:tcW w:w="0" w:type="auto"/>
            <w:vMerge/>
            <w:vAlign w:val="center"/>
            <w:hideMark/>
          </w:tcPr>
          <w:p w14:paraId="593A5589" w14:textId="77777777" w:rsidR="00BF13AC" w:rsidRDefault="00BF13AC">
            <w:pPr>
              <w:rPr>
                <w:rFonts w:ascii="Arial" w:hAnsi="Arial" w:cs="Arial"/>
                <w:b/>
                <w:color w:val="77787B"/>
                <w:sz w:val="20"/>
              </w:rPr>
            </w:pPr>
          </w:p>
        </w:tc>
        <w:tc>
          <w:tcPr>
            <w:tcW w:w="8977" w:type="dxa"/>
            <w:gridSpan w:val="4"/>
            <w:tcBorders>
              <w:top w:val="single" w:sz="4" w:space="0" w:color="C7C8CA"/>
              <w:left w:val="single" w:sz="4" w:space="0" w:color="C7C8CA"/>
              <w:bottom w:val="single" w:sz="4" w:space="0" w:color="C7C8CA"/>
              <w:right w:val="single" w:sz="4" w:space="0" w:color="C7C8CA"/>
            </w:tcBorders>
            <w:hideMark/>
          </w:tcPr>
          <w:p w14:paraId="2DF046BB" w14:textId="77777777" w:rsidR="00BF13AC" w:rsidRPr="00470781" w:rsidRDefault="00BF13AC" w:rsidP="00BF13AC">
            <w:pPr>
              <w:pStyle w:val="ListParagraph"/>
              <w:numPr>
                <w:ilvl w:val="0"/>
                <w:numId w:val="29"/>
              </w:numPr>
              <w:spacing w:before="60" w:after="60"/>
              <w:rPr>
                <w:rFonts w:ascii="Arial" w:hAnsi="Arial" w:cs="Arial"/>
                <w:color w:val="77787B"/>
                <w:sz w:val="19"/>
                <w:szCs w:val="19"/>
              </w:rPr>
            </w:pPr>
            <w:r w:rsidRPr="00470781">
              <w:rPr>
                <w:rFonts w:ascii="Arial" w:hAnsi="Arial" w:cs="Arial"/>
                <w:color w:val="77787B"/>
                <w:sz w:val="19"/>
                <w:szCs w:val="19"/>
              </w:rPr>
              <w:t>Consider Head CT if patient at high risk (</w:t>
            </w:r>
            <w:proofErr w:type="gramStart"/>
            <w:r w:rsidRPr="00470781">
              <w:rPr>
                <w:rFonts w:ascii="Arial" w:hAnsi="Arial" w:cs="Arial"/>
                <w:color w:val="77787B"/>
                <w:sz w:val="19"/>
                <w:szCs w:val="19"/>
              </w:rPr>
              <w:t>i.e.</w:t>
            </w:r>
            <w:proofErr w:type="gramEnd"/>
            <w:r w:rsidRPr="00470781">
              <w:rPr>
                <w:rFonts w:ascii="Arial" w:hAnsi="Arial" w:cs="Arial"/>
                <w:color w:val="77787B"/>
                <w:sz w:val="19"/>
                <w:szCs w:val="19"/>
              </w:rPr>
              <w:t xml:space="preserve"> ECMO) or unable to get reliable neurologic exam</w:t>
            </w:r>
          </w:p>
          <w:p w14:paraId="75D6453A" w14:textId="77777777" w:rsidR="00470781" w:rsidRDefault="00BF13AC" w:rsidP="00470781">
            <w:pPr>
              <w:pStyle w:val="ListParagraph"/>
              <w:numPr>
                <w:ilvl w:val="0"/>
                <w:numId w:val="29"/>
              </w:numPr>
              <w:spacing w:before="60" w:after="60"/>
              <w:rPr>
                <w:rFonts w:ascii="Arial" w:hAnsi="Arial" w:cs="Arial"/>
                <w:color w:val="77787B"/>
                <w:sz w:val="19"/>
                <w:szCs w:val="19"/>
              </w:rPr>
            </w:pPr>
            <w:r w:rsidRPr="00470781">
              <w:rPr>
                <w:rFonts w:ascii="Arial" w:hAnsi="Arial" w:cs="Arial"/>
                <w:color w:val="77787B"/>
                <w:sz w:val="19"/>
                <w:szCs w:val="19"/>
              </w:rPr>
              <w:t>Chest CT if needed for fit assessment</w:t>
            </w:r>
          </w:p>
          <w:p w14:paraId="382AC558" w14:textId="5DB04A5E" w:rsidR="00BF13AC" w:rsidRPr="00470781" w:rsidRDefault="00BF13AC" w:rsidP="00470781">
            <w:pPr>
              <w:pStyle w:val="ListParagraph"/>
              <w:numPr>
                <w:ilvl w:val="0"/>
                <w:numId w:val="29"/>
              </w:numPr>
              <w:spacing w:before="60" w:after="60"/>
              <w:rPr>
                <w:rFonts w:ascii="Arial" w:hAnsi="Arial" w:cs="Arial"/>
                <w:color w:val="77787B"/>
                <w:sz w:val="19"/>
                <w:szCs w:val="19"/>
              </w:rPr>
            </w:pPr>
            <w:r w:rsidRPr="00470781">
              <w:rPr>
                <w:rFonts w:ascii="Arial" w:hAnsi="Arial" w:cs="Arial"/>
                <w:color w:val="77787B"/>
                <w:sz w:val="19"/>
                <w:szCs w:val="19"/>
              </w:rPr>
              <w:t>If needed/optional: 6 min walk</w:t>
            </w:r>
            <w:r w:rsidR="0032239A">
              <w:rPr>
                <w:rFonts w:ascii="Arial" w:hAnsi="Arial" w:cs="Arial"/>
                <w:color w:val="77787B"/>
                <w:sz w:val="19"/>
                <w:szCs w:val="19"/>
              </w:rPr>
              <w:t xml:space="preserve"> test</w:t>
            </w:r>
            <w:r w:rsidRPr="00470781">
              <w:rPr>
                <w:rFonts w:ascii="Arial" w:hAnsi="Arial" w:cs="Arial"/>
                <w:color w:val="77787B"/>
                <w:sz w:val="19"/>
                <w:szCs w:val="19"/>
              </w:rPr>
              <w:t>, cardiac cath</w:t>
            </w:r>
            <w:r w:rsidR="0032239A">
              <w:rPr>
                <w:rFonts w:ascii="Arial" w:hAnsi="Arial" w:cs="Arial"/>
                <w:color w:val="77787B"/>
                <w:sz w:val="19"/>
                <w:szCs w:val="19"/>
              </w:rPr>
              <w:t>eterization</w:t>
            </w:r>
            <w:r w:rsidRPr="00470781">
              <w:rPr>
                <w:rFonts w:ascii="Arial" w:hAnsi="Arial" w:cs="Arial"/>
                <w:color w:val="77787B"/>
                <w:sz w:val="19"/>
                <w:szCs w:val="19"/>
              </w:rPr>
              <w:t>, PFTs, EEG, abdominal US, vessel map, video swallow</w:t>
            </w:r>
            <w:r w:rsidR="0032239A">
              <w:rPr>
                <w:rFonts w:ascii="Arial" w:hAnsi="Arial" w:cs="Arial"/>
                <w:color w:val="77787B"/>
                <w:sz w:val="19"/>
                <w:szCs w:val="19"/>
              </w:rPr>
              <w:t xml:space="preserve"> study</w:t>
            </w:r>
            <w:r w:rsidRPr="00470781">
              <w:rPr>
                <w:rFonts w:ascii="Arial" w:hAnsi="Arial" w:cs="Arial"/>
                <w:color w:val="77787B"/>
                <w:sz w:val="19"/>
                <w:szCs w:val="19"/>
              </w:rPr>
              <w:t>, dental clearance, PEDSQOL/VADQOL</w:t>
            </w:r>
          </w:p>
        </w:tc>
      </w:tr>
    </w:tbl>
    <w:p w14:paraId="7A55B959" w14:textId="77777777" w:rsidR="00BF13AC" w:rsidRPr="00470781" w:rsidRDefault="00BF13AC" w:rsidP="00BF13AC">
      <w:pPr>
        <w:rPr>
          <w:sz w:val="16"/>
          <w:szCs w:val="22"/>
        </w:rPr>
      </w:pPr>
      <w:r>
        <w:t xml:space="preserve"> </w:t>
      </w:r>
    </w:p>
    <w:tbl>
      <w:tblPr>
        <w:tblStyle w:val="TableGrid"/>
        <w:tblW w:w="9985" w:type="dxa"/>
        <w:tblInd w:w="0" w:type="dxa"/>
        <w:tblBorders>
          <w:top w:val="single" w:sz="4" w:space="0" w:color="C7C8CA"/>
          <w:left w:val="single" w:sz="4" w:space="0" w:color="C7C8CA"/>
          <w:bottom w:val="single" w:sz="4" w:space="0" w:color="C7C8CA"/>
          <w:right w:val="single" w:sz="4" w:space="0" w:color="C7C8CA"/>
          <w:insideH w:val="single" w:sz="4" w:space="0" w:color="C7C8CA"/>
          <w:insideV w:val="single" w:sz="4" w:space="0" w:color="C7C8CA"/>
        </w:tblBorders>
        <w:tblLook w:val="04A0" w:firstRow="1" w:lastRow="0" w:firstColumn="1" w:lastColumn="0" w:noHBand="0" w:noVBand="1"/>
      </w:tblPr>
      <w:tblGrid>
        <w:gridCol w:w="9985"/>
      </w:tblGrid>
      <w:tr w:rsidR="00BF13AC" w14:paraId="3AE9920D" w14:textId="77777777" w:rsidTr="00BF13AC">
        <w:trPr>
          <w:trHeight w:val="217"/>
        </w:trPr>
        <w:tc>
          <w:tcPr>
            <w:tcW w:w="9985" w:type="dxa"/>
            <w:tcBorders>
              <w:top w:val="single" w:sz="4" w:space="0" w:color="C7C8CA"/>
              <w:left w:val="single" w:sz="4" w:space="0" w:color="C7C8CA"/>
              <w:bottom w:val="single" w:sz="4" w:space="0" w:color="C7C8CA"/>
              <w:right w:val="single" w:sz="4" w:space="0" w:color="C7C8CA"/>
            </w:tcBorders>
            <w:shd w:val="clear" w:color="auto" w:fill="F8F6D0"/>
            <w:hideMark/>
          </w:tcPr>
          <w:p w14:paraId="45B48F48" w14:textId="77777777" w:rsidR="00BF13AC" w:rsidRDefault="00BF13AC">
            <w:pPr>
              <w:spacing w:before="60" w:after="60"/>
              <w:rPr>
                <w:rFonts w:ascii="Arial" w:hAnsi="Arial" w:cs="Arial"/>
                <w:b/>
                <w:color w:val="77787B"/>
                <w:sz w:val="20"/>
                <w:szCs w:val="18"/>
              </w:rPr>
            </w:pPr>
            <w:r>
              <w:rPr>
                <w:rFonts w:ascii="Arial" w:hAnsi="Arial" w:cs="Arial"/>
                <w:b/>
                <w:color w:val="77787B"/>
                <w:sz w:val="20"/>
                <w:szCs w:val="18"/>
              </w:rPr>
              <w:lastRenderedPageBreak/>
              <w:t>Durable VAD Indications</w:t>
            </w:r>
          </w:p>
        </w:tc>
      </w:tr>
      <w:tr w:rsidR="00BF13AC" w14:paraId="40D0114E" w14:textId="77777777" w:rsidTr="00BF13AC">
        <w:trPr>
          <w:trHeight w:val="217"/>
        </w:trPr>
        <w:tc>
          <w:tcPr>
            <w:tcW w:w="9985" w:type="dxa"/>
            <w:tcBorders>
              <w:top w:val="single" w:sz="4" w:space="0" w:color="C7C8CA"/>
              <w:left w:val="single" w:sz="4" w:space="0" w:color="C7C8CA"/>
              <w:bottom w:val="single" w:sz="4" w:space="0" w:color="C7C8CA"/>
              <w:right w:val="single" w:sz="4" w:space="0" w:color="C7C8CA"/>
            </w:tcBorders>
            <w:hideMark/>
          </w:tcPr>
          <w:p w14:paraId="2D94CED8" w14:textId="77777777" w:rsidR="00BF13AC" w:rsidRPr="00470781" w:rsidRDefault="00BF13AC">
            <w:pPr>
              <w:spacing w:before="60" w:after="60"/>
              <w:rPr>
                <w:rFonts w:ascii="Arial" w:hAnsi="Arial" w:cs="Arial"/>
                <w:color w:val="77787B"/>
                <w:sz w:val="19"/>
                <w:szCs w:val="19"/>
              </w:rPr>
            </w:pPr>
            <w:r w:rsidRPr="00470781">
              <w:rPr>
                <w:rFonts w:ascii="Arial" w:hAnsi="Arial" w:cs="Arial"/>
                <w:color w:val="77787B"/>
                <w:sz w:val="19"/>
                <w:szCs w:val="19"/>
              </w:rPr>
              <w:t>Inability to separate from temporary MCS/ECMO</w:t>
            </w:r>
          </w:p>
        </w:tc>
      </w:tr>
      <w:tr w:rsidR="00BF13AC" w14:paraId="46B1A787" w14:textId="77777777" w:rsidTr="00BF13AC">
        <w:trPr>
          <w:trHeight w:val="237"/>
        </w:trPr>
        <w:tc>
          <w:tcPr>
            <w:tcW w:w="9985" w:type="dxa"/>
            <w:tcBorders>
              <w:top w:val="single" w:sz="4" w:space="0" w:color="C7C8CA"/>
              <w:left w:val="single" w:sz="4" w:space="0" w:color="C7C8CA"/>
              <w:bottom w:val="single" w:sz="4" w:space="0" w:color="C7C8CA"/>
              <w:right w:val="single" w:sz="4" w:space="0" w:color="C7C8CA"/>
            </w:tcBorders>
            <w:hideMark/>
          </w:tcPr>
          <w:p w14:paraId="0934B934" w14:textId="77777777" w:rsidR="00BF13AC" w:rsidRPr="00470781" w:rsidRDefault="00BF13AC">
            <w:pPr>
              <w:spacing w:before="60" w:after="60"/>
              <w:rPr>
                <w:rFonts w:ascii="Arial" w:hAnsi="Arial" w:cs="Arial"/>
                <w:color w:val="77787B"/>
                <w:sz w:val="19"/>
                <w:szCs w:val="19"/>
              </w:rPr>
            </w:pPr>
            <w:r w:rsidRPr="00470781">
              <w:rPr>
                <w:rFonts w:ascii="Arial" w:hAnsi="Arial" w:cs="Arial"/>
                <w:color w:val="77787B"/>
                <w:sz w:val="19"/>
                <w:szCs w:val="19"/>
              </w:rPr>
              <w:t>Symptomatic heart failure with intolerance of inotropes</w:t>
            </w:r>
          </w:p>
        </w:tc>
      </w:tr>
      <w:tr w:rsidR="00BF13AC" w14:paraId="077C0E7D" w14:textId="77777777" w:rsidTr="00470781">
        <w:trPr>
          <w:trHeight w:val="1628"/>
        </w:trPr>
        <w:tc>
          <w:tcPr>
            <w:tcW w:w="9985" w:type="dxa"/>
            <w:tcBorders>
              <w:top w:val="single" w:sz="4" w:space="0" w:color="C7C8CA"/>
              <w:left w:val="single" w:sz="4" w:space="0" w:color="C7C8CA"/>
              <w:bottom w:val="single" w:sz="4" w:space="0" w:color="C7C8CA"/>
              <w:right w:val="single" w:sz="4" w:space="0" w:color="C7C8CA"/>
            </w:tcBorders>
            <w:hideMark/>
          </w:tcPr>
          <w:p w14:paraId="2874C341" w14:textId="77777777" w:rsidR="00BF13AC" w:rsidRPr="00470781" w:rsidRDefault="00BF13AC">
            <w:pPr>
              <w:spacing w:before="60" w:after="60"/>
              <w:jc w:val="both"/>
              <w:rPr>
                <w:rFonts w:ascii="Arial" w:hAnsi="Arial" w:cs="Arial"/>
                <w:color w:val="77787B"/>
                <w:sz w:val="19"/>
                <w:szCs w:val="19"/>
              </w:rPr>
            </w:pPr>
            <w:r w:rsidRPr="00470781">
              <w:rPr>
                <w:rFonts w:ascii="Arial" w:hAnsi="Arial" w:cs="Arial"/>
                <w:color w:val="77787B"/>
                <w:sz w:val="19"/>
                <w:szCs w:val="19"/>
              </w:rPr>
              <w:t xml:space="preserve">Development of end organ compromise despite inotropic support.  Examples of end organ compromise might include: </w:t>
            </w:r>
          </w:p>
          <w:p w14:paraId="22736CF5" w14:textId="77777777" w:rsidR="00BF13AC" w:rsidRPr="00470781" w:rsidRDefault="00BF13AC" w:rsidP="00BF13AC">
            <w:pPr>
              <w:pStyle w:val="ListParagraph"/>
              <w:numPr>
                <w:ilvl w:val="0"/>
                <w:numId w:val="30"/>
              </w:numPr>
              <w:spacing w:before="60" w:after="60"/>
              <w:jc w:val="both"/>
              <w:rPr>
                <w:rFonts w:ascii="Arial" w:hAnsi="Arial" w:cs="Arial"/>
                <w:color w:val="77787B"/>
                <w:sz w:val="19"/>
                <w:szCs w:val="19"/>
              </w:rPr>
            </w:pPr>
            <w:r w:rsidRPr="00470781">
              <w:rPr>
                <w:rFonts w:ascii="Arial" w:hAnsi="Arial" w:cs="Arial"/>
                <w:color w:val="77787B"/>
                <w:sz w:val="19"/>
                <w:szCs w:val="19"/>
              </w:rPr>
              <w:t>Need for invasive or non-invasive positive pressure ventilation</w:t>
            </w:r>
          </w:p>
          <w:p w14:paraId="4127AC66" w14:textId="77777777" w:rsidR="00BF13AC" w:rsidRPr="00470781" w:rsidRDefault="00BF13AC" w:rsidP="00BF13AC">
            <w:pPr>
              <w:pStyle w:val="ListParagraph"/>
              <w:numPr>
                <w:ilvl w:val="0"/>
                <w:numId w:val="30"/>
              </w:numPr>
              <w:spacing w:before="60" w:after="60"/>
              <w:jc w:val="both"/>
              <w:rPr>
                <w:rFonts w:ascii="Arial" w:hAnsi="Arial" w:cs="Arial"/>
                <w:color w:val="77787B"/>
                <w:sz w:val="19"/>
                <w:szCs w:val="19"/>
              </w:rPr>
            </w:pPr>
            <w:r w:rsidRPr="00470781">
              <w:rPr>
                <w:rFonts w:ascii="Arial" w:hAnsi="Arial" w:cs="Arial"/>
                <w:color w:val="77787B"/>
                <w:sz w:val="19"/>
                <w:szCs w:val="19"/>
              </w:rPr>
              <w:t xml:space="preserve">Renal dysfunction </w:t>
            </w:r>
          </w:p>
          <w:p w14:paraId="2A0DA424" w14:textId="5BD595D6" w:rsidR="00BF13AC" w:rsidRPr="00470781" w:rsidRDefault="00BF13AC" w:rsidP="00BF13AC">
            <w:pPr>
              <w:pStyle w:val="ListParagraph"/>
              <w:numPr>
                <w:ilvl w:val="0"/>
                <w:numId w:val="30"/>
              </w:numPr>
              <w:spacing w:before="60" w:after="60"/>
              <w:jc w:val="both"/>
              <w:rPr>
                <w:rFonts w:ascii="Arial" w:hAnsi="Arial" w:cs="Arial"/>
                <w:color w:val="77787B"/>
                <w:sz w:val="19"/>
                <w:szCs w:val="19"/>
              </w:rPr>
            </w:pPr>
            <w:r w:rsidRPr="00470781">
              <w:rPr>
                <w:rFonts w:ascii="Arial" w:hAnsi="Arial" w:cs="Arial"/>
                <w:color w:val="77787B"/>
                <w:sz w:val="19"/>
                <w:szCs w:val="19"/>
              </w:rPr>
              <w:t xml:space="preserve">Feeding intolerance </w:t>
            </w:r>
          </w:p>
          <w:p w14:paraId="685EBFCF" w14:textId="77777777" w:rsidR="00BF13AC" w:rsidRPr="00470781" w:rsidRDefault="00BF13AC" w:rsidP="00BF13AC">
            <w:pPr>
              <w:pStyle w:val="ListParagraph"/>
              <w:numPr>
                <w:ilvl w:val="0"/>
                <w:numId w:val="30"/>
              </w:numPr>
              <w:spacing w:before="60" w:after="60"/>
              <w:jc w:val="both"/>
              <w:rPr>
                <w:rFonts w:ascii="Arial" w:hAnsi="Arial" w:cs="Arial"/>
                <w:color w:val="77787B"/>
                <w:sz w:val="19"/>
                <w:szCs w:val="19"/>
              </w:rPr>
            </w:pPr>
            <w:r w:rsidRPr="00470781">
              <w:rPr>
                <w:rFonts w:ascii="Arial" w:hAnsi="Arial" w:cs="Arial"/>
                <w:color w:val="77787B"/>
                <w:sz w:val="19"/>
                <w:szCs w:val="19"/>
              </w:rPr>
              <w:t xml:space="preserve">Hepatic dysfunction </w:t>
            </w:r>
          </w:p>
          <w:p w14:paraId="15F15406" w14:textId="31244501" w:rsidR="00BF13AC" w:rsidRPr="00470781" w:rsidRDefault="00BF13AC" w:rsidP="00BF13AC">
            <w:pPr>
              <w:pStyle w:val="ListParagraph"/>
              <w:numPr>
                <w:ilvl w:val="0"/>
                <w:numId w:val="30"/>
              </w:numPr>
              <w:spacing w:before="60" w:after="60"/>
              <w:jc w:val="both"/>
              <w:rPr>
                <w:rFonts w:ascii="Arial" w:hAnsi="Arial" w:cs="Arial"/>
                <w:color w:val="77787B"/>
                <w:sz w:val="19"/>
                <w:szCs w:val="19"/>
              </w:rPr>
            </w:pPr>
            <w:r w:rsidRPr="00470781">
              <w:rPr>
                <w:rFonts w:ascii="Arial" w:hAnsi="Arial" w:cs="Arial"/>
                <w:color w:val="77787B"/>
                <w:sz w:val="19"/>
                <w:szCs w:val="19"/>
              </w:rPr>
              <w:t>Mental status changes</w:t>
            </w:r>
            <w:r w:rsidR="0015477B">
              <w:rPr>
                <w:rFonts w:ascii="Arial" w:hAnsi="Arial" w:cs="Arial"/>
                <w:color w:val="77787B"/>
                <w:sz w:val="19"/>
                <w:szCs w:val="19"/>
              </w:rPr>
              <w:t xml:space="preserve"> or need for sedation to prevent destabilization</w:t>
            </w:r>
          </w:p>
          <w:p w14:paraId="66312C44" w14:textId="77777777" w:rsidR="00BF13AC" w:rsidRPr="00470781" w:rsidRDefault="00BF13AC" w:rsidP="00BF13AC">
            <w:pPr>
              <w:pStyle w:val="ListParagraph"/>
              <w:numPr>
                <w:ilvl w:val="0"/>
                <w:numId w:val="30"/>
              </w:numPr>
              <w:spacing w:before="60" w:after="60"/>
              <w:rPr>
                <w:rFonts w:ascii="Arial" w:hAnsi="Arial" w:cs="Arial"/>
                <w:color w:val="77787B"/>
                <w:sz w:val="19"/>
                <w:szCs w:val="19"/>
              </w:rPr>
            </w:pPr>
            <w:r w:rsidRPr="00470781">
              <w:rPr>
                <w:rFonts w:ascii="Arial" w:hAnsi="Arial" w:cs="Arial"/>
                <w:color w:val="77787B"/>
                <w:sz w:val="19"/>
                <w:szCs w:val="19"/>
              </w:rPr>
              <w:t>Inability to ambulate or participate in physical therapy</w:t>
            </w:r>
          </w:p>
        </w:tc>
      </w:tr>
    </w:tbl>
    <w:p w14:paraId="3D448676" w14:textId="77777777" w:rsidR="00BF13AC" w:rsidRPr="00470781" w:rsidRDefault="00BF13AC" w:rsidP="00BF13AC">
      <w:pPr>
        <w:rPr>
          <w:sz w:val="16"/>
          <w:szCs w:val="22"/>
        </w:rPr>
      </w:pPr>
    </w:p>
    <w:tbl>
      <w:tblPr>
        <w:tblStyle w:val="TableGrid"/>
        <w:tblW w:w="9985" w:type="dxa"/>
        <w:tblInd w:w="0" w:type="dxa"/>
        <w:tblBorders>
          <w:top w:val="single" w:sz="4" w:space="0" w:color="C7C8CA"/>
          <w:left w:val="single" w:sz="4" w:space="0" w:color="C7C8CA"/>
          <w:bottom w:val="single" w:sz="4" w:space="0" w:color="C7C8CA"/>
          <w:right w:val="single" w:sz="4" w:space="0" w:color="C7C8CA"/>
          <w:insideH w:val="single" w:sz="4" w:space="0" w:color="C7C8CA"/>
          <w:insideV w:val="single" w:sz="4" w:space="0" w:color="C7C8CA"/>
        </w:tblBorders>
        <w:tblLook w:val="04A0" w:firstRow="1" w:lastRow="0" w:firstColumn="1" w:lastColumn="0" w:noHBand="0" w:noVBand="1"/>
      </w:tblPr>
      <w:tblGrid>
        <w:gridCol w:w="9985"/>
      </w:tblGrid>
      <w:tr w:rsidR="00BF13AC" w14:paraId="26E029CF" w14:textId="77777777" w:rsidTr="00BF13AC">
        <w:tc>
          <w:tcPr>
            <w:tcW w:w="9985" w:type="dxa"/>
            <w:tcBorders>
              <w:top w:val="single" w:sz="4" w:space="0" w:color="C7C8CA"/>
              <w:left w:val="single" w:sz="4" w:space="0" w:color="C7C8CA"/>
              <w:bottom w:val="single" w:sz="4" w:space="0" w:color="C7C8CA"/>
              <w:right w:val="single" w:sz="4" w:space="0" w:color="C7C8CA"/>
            </w:tcBorders>
            <w:shd w:val="clear" w:color="auto" w:fill="F8F6D0"/>
            <w:hideMark/>
          </w:tcPr>
          <w:p w14:paraId="08E7276D" w14:textId="77777777" w:rsidR="00BF13AC" w:rsidRDefault="00BF13AC">
            <w:pPr>
              <w:spacing w:before="60" w:after="60"/>
              <w:rPr>
                <w:rFonts w:ascii="Arial" w:hAnsi="Arial" w:cs="Arial"/>
                <w:color w:val="77787B"/>
                <w:sz w:val="20"/>
                <w:szCs w:val="20"/>
              </w:rPr>
            </w:pPr>
            <w:r>
              <w:rPr>
                <w:rFonts w:ascii="Arial" w:hAnsi="Arial" w:cs="Arial"/>
                <w:b/>
                <w:color w:val="77787B"/>
                <w:sz w:val="20"/>
                <w:szCs w:val="20"/>
              </w:rPr>
              <w:t>Potential Durable VAD Contraindications</w:t>
            </w:r>
          </w:p>
        </w:tc>
      </w:tr>
      <w:tr w:rsidR="00BF13AC" w14:paraId="17CDCBC6" w14:textId="77777777" w:rsidTr="00BF13AC">
        <w:tc>
          <w:tcPr>
            <w:tcW w:w="9985" w:type="dxa"/>
            <w:tcBorders>
              <w:top w:val="single" w:sz="4" w:space="0" w:color="C7C8CA"/>
              <w:left w:val="single" w:sz="4" w:space="0" w:color="C7C8CA"/>
              <w:bottom w:val="single" w:sz="4" w:space="0" w:color="C7C8CA"/>
              <w:right w:val="single" w:sz="4" w:space="0" w:color="C7C8CA"/>
            </w:tcBorders>
            <w:hideMark/>
          </w:tcPr>
          <w:p w14:paraId="00B0C04C" w14:textId="77777777" w:rsidR="00BF13AC" w:rsidRPr="00470781" w:rsidRDefault="00BF13AC">
            <w:pPr>
              <w:spacing w:before="60" w:after="60"/>
              <w:jc w:val="both"/>
              <w:rPr>
                <w:rFonts w:ascii="Arial" w:hAnsi="Arial" w:cs="Arial"/>
                <w:color w:val="77787B"/>
                <w:sz w:val="19"/>
                <w:szCs w:val="19"/>
              </w:rPr>
            </w:pPr>
            <w:r w:rsidRPr="00470781">
              <w:rPr>
                <w:rFonts w:ascii="Arial" w:hAnsi="Arial" w:cs="Arial"/>
                <w:color w:val="77787B"/>
                <w:sz w:val="19"/>
                <w:szCs w:val="19"/>
              </w:rPr>
              <w:t xml:space="preserve">Irreversible intrinsic lung, liver, or kidney disease. Relevant subspecialty service should be consulted for guidance on potential for end-organ recovery with improved cardiac output. </w:t>
            </w:r>
          </w:p>
        </w:tc>
      </w:tr>
      <w:tr w:rsidR="00BF13AC" w14:paraId="5A1F4128" w14:textId="77777777" w:rsidTr="00BF13AC">
        <w:tc>
          <w:tcPr>
            <w:tcW w:w="9985" w:type="dxa"/>
            <w:tcBorders>
              <w:top w:val="single" w:sz="4" w:space="0" w:color="C7C8CA"/>
              <w:left w:val="single" w:sz="4" w:space="0" w:color="C7C8CA"/>
              <w:bottom w:val="single" w:sz="4" w:space="0" w:color="C7C8CA"/>
              <w:right w:val="single" w:sz="4" w:space="0" w:color="C7C8CA"/>
            </w:tcBorders>
            <w:hideMark/>
          </w:tcPr>
          <w:p w14:paraId="4D0F2C31" w14:textId="77777777" w:rsidR="00BF13AC" w:rsidRPr="00470781" w:rsidRDefault="00BF13AC">
            <w:pPr>
              <w:spacing w:before="60" w:after="60"/>
              <w:rPr>
                <w:rFonts w:ascii="Arial" w:hAnsi="Arial" w:cs="Arial"/>
                <w:color w:val="77787B"/>
                <w:sz w:val="19"/>
                <w:szCs w:val="19"/>
              </w:rPr>
            </w:pPr>
            <w:r w:rsidRPr="00470781">
              <w:rPr>
                <w:rFonts w:ascii="Arial" w:hAnsi="Arial" w:cs="Arial"/>
                <w:color w:val="77787B"/>
                <w:sz w:val="19"/>
                <w:szCs w:val="19"/>
              </w:rPr>
              <w:t xml:space="preserve">Risk for intracranial bleed and/or neurologic compromise due to acute stroke, congenital AVM, or Moya-Moya. Neurology and/or neurosurgery should be consulted. </w:t>
            </w:r>
          </w:p>
        </w:tc>
      </w:tr>
      <w:tr w:rsidR="00BF13AC" w14:paraId="1502C73A" w14:textId="77777777" w:rsidTr="00BF13AC">
        <w:tc>
          <w:tcPr>
            <w:tcW w:w="9985" w:type="dxa"/>
            <w:tcBorders>
              <w:top w:val="single" w:sz="4" w:space="0" w:color="C7C8CA"/>
              <w:left w:val="single" w:sz="4" w:space="0" w:color="C7C8CA"/>
              <w:bottom w:val="single" w:sz="4" w:space="0" w:color="C7C8CA"/>
              <w:right w:val="single" w:sz="4" w:space="0" w:color="C7C8CA"/>
            </w:tcBorders>
            <w:hideMark/>
          </w:tcPr>
          <w:p w14:paraId="7C138C85" w14:textId="1D53BBE9" w:rsidR="00BF13AC" w:rsidRPr="00470781" w:rsidRDefault="00BF13AC">
            <w:pPr>
              <w:spacing w:before="60" w:after="60"/>
              <w:jc w:val="both"/>
              <w:rPr>
                <w:rFonts w:ascii="Arial" w:hAnsi="Arial" w:cs="Arial"/>
                <w:color w:val="77787B"/>
                <w:sz w:val="19"/>
                <w:szCs w:val="19"/>
              </w:rPr>
            </w:pPr>
            <w:r w:rsidRPr="00470781">
              <w:rPr>
                <w:rFonts w:ascii="Arial" w:hAnsi="Arial" w:cs="Arial"/>
                <w:color w:val="77787B"/>
                <w:sz w:val="19"/>
                <w:szCs w:val="19"/>
              </w:rPr>
              <w:t xml:space="preserve">Clotting disorders, such as underlying coagulopathy (factor </w:t>
            </w:r>
            <w:r w:rsidR="0032239A">
              <w:rPr>
                <w:rFonts w:ascii="Arial" w:hAnsi="Arial" w:cs="Arial"/>
                <w:color w:val="77787B"/>
                <w:sz w:val="19"/>
                <w:szCs w:val="19"/>
              </w:rPr>
              <w:t>VIII</w:t>
            </w:r>
            <w:r w:rsidRPr="00470781">
              <w:rPr>
                <w:rFonts w:ascii="Arial" w:hAnsi="Arial" w:cs="Arial"/>
                <w:color w:val="77787B"/>
                <w:sz w:val="19"/>
                <w:szCs w:val="19"/>
              </w:rPr>
              <w:t xml:space="preserve"> deficiency, DIC) or thrombotic disorders (Factor V Leid</w:t>
            </w:r>
            <w:r w:rsidR="0032239A">
              <w:rPr>
                <w:rFonts w:ascii="Arial" w:hAnsi="Arial" w:cs="Arial"/>
                <w:color w:val="77787B"/>
                <w:sz w:val="19"/>
                <w:szCs w:val="19"/>
              </w:rPr>
              <w:t>e</w:t>
            </w:r>
            <w:r w:rsidRPr="00470781">
              <w:rPr>
                <w:rFonts w:ascii="Arial" w:hAnsi="Arial" w:cs="Arial"/>
                <w:color w:val="77787B"/>
                <w:sz w:val="19"/>
                <w:szCs w:val="19"/>
              </w:rPr>
              <w:t xml:space="preserve">n). Hematology service should be consulted to aid with risk assessment. </w:t>
            </w:r>
          </w:p>
        </w:tc>
      </w:tr>
      <w:tr w:rsidR="00BF13AC" w14:paraId="22AD6CFC" w14:textId="77777777" w:rsidTr="00BF13AC">
        <w:tc>
          <w:tcPr>
            <w:tcW w:w="9985" w:type="dxa"/>
            <w:tcBorders>
              <w:top w:val="single" w:sz="4" w:space="0" w:color="C7C8CA"/>
              <w:left w:val="single" w:sz="4" w:space="0" w:color="C7C8CA"/>
              <w:bottom w:val="single" w:sz="4" w:space="0" w:color="C7C8CA"/>
              <w:right w:val="single" w:sz="4" w:space="0" w:color="C7C8CA"/>
            </w:tcBorders>
            <w:hideMark/>
          </w:tcPr>
          <w:p w14:paraId="26A1A7C1" w14:textId="77777777" w:rsidR="00BF13AC" w:rsidRPr="00470781" w:rsidRDefault="00BF13AC">
            <w:pPr>
              <w:spacing w:before="60" w:after="60"/>
              <w:rPr>
                <w:rFonts w:ascii="Arial" w:hAnsi="Arial" w:cs="Arial"/>
                <w:color w:val="77787B"/>
                <w:sz w:val="19"/>
                <w:szCs w:val="19"/>
              </w:rPr>
            </w:pPr>
            <w:r w:rsidRPr="00470781">
              <w:rPr>
                <w:rFonts w:ascii="Arial" w:hAnsi="Arial" w:cs="Arial"/>
                <w:color w:val="77787B"/>
                <w:sz w:val="19"/>
                <w:szCs w:val="19"/>
              </w:rPr>
              <w:t xml:space="preserve">Active systemic infection. Infectious disease service should be consulted. </w:t>
            </w:r>
          </w:p>
        </w:tc>
      </w:tr>
      <w:tr w:rsidR="00BF13AC" w14:paraId="51DE743F" w14:textId="77777777" w:rsidTr="00BF13AC">
        <w:tc>
          <w:tcPr>
            <w:tcW w:w="9985" w:type="dxa"/>
            <w:tcBorders>
              <w:top w:val="single" w:sz="4" w:space="0" w:color="C7C8CA"/>
              <w:left w:val="single" w:sz="4" w:space="0" w:color="C7C8CA"/>
              <w:bottom w:val="single" w:sz="4" w:space="0" w:color="C7C8CA"/>
              <w:right w:val="single" w:sz="4" w:space="0" w:color="C7C8CA"/>
            </w:tcBorders>
            <w:hideMark/>
          </w:tcPr>
          <w:p w14:paraId="723AB92A" w14:textId="77777777" w:rsidR="00BF13AC" w:rsidRPr="00470781" w:rsidRDefault="00BF13AC">
            <w:pPr>
              <w:spacing w:before="60" w:after="60"/>
              <w:rPr>
                <w:rFonts w:ascii="Arial" w:hAnsi="Arial" w:cs="Arial"/>
                <w:color w:val="77787B"/>
                <w:sz w:val="19"/>
                <w:szCs w:val="19"/>
              </w:rPr>
            </w:pPr>
            <w:r w:rsidRPr="00470781">
              <w:rPr>
                <w:rFonts w:ascii="Arial" w:hAnsi="Arial" w:cs="Arial"/>
                <w:color w:val="77787B"/>
                <w:sz w:val="19"/>
                <w:szCs w:val="19"/>
              </w:rPr>
              <w:t xml:space="preserve">Active malignancy or recent malignancy with high risk of recurrence. Oncology service should be consulted. </w:t>
            </w:r>
          </w:p>
        </w:tc>
      </w:tr>
      <w:tr w:rsidR="00BF13AC" w14:paraId="51931B58" w14:textId="77777777" w:rsidTr="00BF13AC">
        <w:tc>
          <w:tcPr>
            <w:tcW w:w="9985" w:type="dxa"/>
            <w:tcBorders>
              <w:top w:val="single" w:sz="4" w:space="0" w:color="C7C8CA"/>
              <w:left w:val="single" w:sz="4" w:space="0" w:color="C7C8CA"/>
              <w:bottom w:val="single" w:sz="4" w:space="0" w:color="C7C8CA"/>
              <w:right w:val="single" w:sz="4" w:space="0" w:color="C7C8CA"/>
            </w:tcBorders>
            <w:hideMark/>
          </w:tcPr>
          <w:p w14:paraId="5E1E759E" w14:textId="44BF0556" w:rsidR="00BF13AC" w:rsidRPr="00470781" w:rsidRDefault="00BF13AC">
            <w:pPr>
              <w:spacing w:before="60" w:after="60"/>
              <w:rPr>
                <w:rFonts w:ascii="Arial" w:hAnsi="Arial" w:cs="Arial"/>
                <w:color w:val="77787B"/>
                <w:sz w:val="19"/>
                <w:szCs w:val="19"/>
              </w:rPr>
            </w:pPr>
            <w:r w:rsidRPr="00470781">
              <w:rPr>
                <w:rFonts w:ascii="Arial" w:hAnsi="Arial" w:cs="Arial"/>
                <w:color w:val="77787B"/>
                <w:sz w:val="19"/>
                <w:szCs w:val="19"/>
              </w:rPr>
              <w:t>Anatomic variant or severe valvar disease incompatible with VAD implantation/support</w:t>
            </w:r>
            <w:r w:rsidR="0032239A">
              <w:rPr>
                <w:rFonts w:ascii="Arial" w:hAnsi="Arial" w:cs="Arial"/>
                <w:color w:val="77787B"/>
                <w:sz w:val="19"/>
                <w:szCs w:val="19"/>
              </w:rPr>
              <w:t>.</w:t>
            </w:r>
          </w:p>
        </w:tc>
      </w:tr>
      <w:tr w:rsidR="00BF13AC" w14:paraId="1E0187E4" w14:textId="77777777" w:rsidTr="00BF13AC">
        <w:tc>
          <w:tcPr>
            <w:tcW w:w="9985" w:type="dxa"/>
            <w:tcBorders>
              <w:top w:val="single" w:sz="4" w:space="0" w:color="C7C8CA"/>
              <w:left w:val="single" w:sz="4" w:space="0" w:color="C7C8CA"/>
              <w:bottom w:val="single" w:sz="4" w:space="0" w:color="C7C8CA"/>
              <w:right w:val="single" w:sz="4" w:space="0" w:color="C7C8CA"/>
            </w:tcBorders>
            <w:hideMark/>
          </w:tcPr>
          <w:p w14:paraId="138CDCDB" w14:textId="6F3C9845" w:rsidR="00BF13AC" w:rsidRPr="00470781" w:rsidRDefault="00BF13AC">
            <w:pPr>
              <w:spacing w:before="60" w:after="60"/>
              <w:rPr>
                <w:rFonts w:ascii="Arial" w:hAnsi="Arial" w:cs="Arial"/>
                <w:color w:val="77787B"/>
                <w:sz w:val="19"/>
                <w:szCs w:val="19"/>
              </w:rPr>
            </w:pPr>
            <w:r w:rsidRPr="00470781">
              <w:rPr>
                <w:rFonts w:ascii="Arial" w:hAnsi="Arial" w:cs="Arial"/>
                <w:color w:val="77787B"/>
                <w:sz w:val="19"/>
                <w:szCs w:val="19"/>
              </w:rPr>
              <w:t>Pregnancy</w:t>
            </w:r>
            <w:r w:rsidR="0032239A">
              <w:rPr>
                <w:rFonts w:ascii="Arial" w:hAnsi="Arial" w:cs="Arial"/>
                <w:color w:val="77787B"/>
                <w:sz w:val="19"/>
                <w:szCs w:val="19"/>
              </w:rPr>
              <w:t>.</w:t>
            </w:r>
          </w:p>
        </w:tc>
      </w:tr>
      <w:tr w:rsidR="00BF13AC" w14:paraId="5A051A97" w14:textId="77777777" w:rsidTr="00BF13AC">
        <w:tc>
          <w:tcPr>
            <w:tcW w:w="9985" w:type="dxa"/>
            <w:tcBorders>
              <w:top w:val="single" w:sz="4" w:space="0" w:color="C7C8CA"/>
              <w:left w:val="single" w:sz="4" w:space="0" w:color="C7C8CA"/>
              <w:bottom w:val="single" w:sz="4" w:space="0" w:color="C7C8CA"/>
              <w:right w:val="single" w:sz="4" w:space="0" w:color="C7C8CA"/>
            </w:tcBorders>
            <w:hideMark/>
          </w:tcPr>
          <w:p w14:paraId="3BC6F07F" w14:textId="02AA7BB7" w:rsidR="00BF13AC" w:rsidRPr="00470781" w:rsidRDefault="00BF13AC">
            <w:pPr>
              <w:spacing w:before="60" w:after="60"/>
              <w:rPr>
                <w:rFonts w:ascii="Arial" w:hAnsi="Arial" w:cs="Arial"/>
                <w:color w:val="77787B"/>
                <w:sz w:val="19"/>
                <w:szCs w:val="19"/>
              </w:rPr>
            </w:pPr>
            <w:r w:rsidRPr="00470781">
              <w:rPr>
                <w:rFonts w:ascii="Arial" w:hAnsi="Arial" w:cs="Arial"/>
                <w:color w:val="77787B"/>
                <w:sz w:val="19"/>
                <w:szCs w:val="19"/>
              </w:rPr>
              <w:t>Social factors limiting ability to care for VAD or ongoing non-adherence</w:t>
            </w:r>
            <w:r w:rsidR="0032239A">
              <w:rPr>
                <w:rFonts w:ascii="Arial" w:hAnsi="Arial" w:cs="Arial"/>
                <w:color w:val="77787B"/>
                <w:sz w:val="19"/>
                <w:szCs w:val="19"/>
              </w:rPr>
              <w:t>.</w:t>
            </w:r>
          </w:p>
        </w:tc>
      </w:tr>
      <w:tr w:rsidR="00BF13AC" w14:paraId="173CCD98" w14:textId="77777777" w:rsidTr="00BF13AC">
        <w:trPr>
          <w:trHeight w:val="530"/>
        </w:trPr>
        <w:tc>
          <w:tcPr>
            <w:tcW w:w="9985" w:type="dxa"/>
            <w:tcBorders>
              <w:top w:val="single" w:sz="4" w:space="0" w:color="C7C8CA"/>
              <w:left w:val="single" w:sz="4" w:space="0" w:color="C7C8CA"/>
              <w:bottom w:val="single" w:sz="4" w:space="0" w:color="C7C8CA"/>
              <w:right w:val="single" w:sz="4" w:space="0" w:color="C7C8CA"/>
            </w:tcBorders>
            <w:hideMark/>
          </w:tcPr>
          <w:p w14:paraId="10DA069F" w14:textId="6158DDA4" w:rsidR="00BF13AC" w:rsidRPr="00470781" w:rsidRDefault="00BF13AC">
            <w:pPr>
              <w:spacing w:before="60" w:after="60"/>
              <w:rPr>
                <w:rFonts w:ascii="Arial" w:hAnsi="Arial" w:cs="Arial"/>
                <w:color w:val="77787B"/>
                <w:sz w:val="19"/>
                <w:szCs w:val="19"/>
              </w:rPr>
            </w:pPr>
            <w:r w:rsidRPr="00470781">
              <w:rPr>
                <w:rFonts w:ascii="Arial" w:hAnsi="Arial" w:cs="Arial"/>
                <w:color w:val="77787B"/>
                <w:sz w:val="19"/>
                <w:szCs w:val="19"/>
              </w:rPr>
              <w:t>While not a contraindication to MCS, severe obesity (BMI &gt; 35 kg/m</w:t>
            </w:r>
            <w:r w:rsidRPr="00A83753">
              <w:rPr>
                <w:rFonts w:ascii="Arial" w:hAnsi="Arial" w:cs="Arial"/>
                <w:color w:val="77787B"/>
                <w:sz w:val="19"/>
                <w:szCs w:val="19"/>
                <w:vertAlign w:val="superscript"/>
              </w:rPr>
              <w:t>2</w:t>
            </w:r>
            <w:r w:rsidRPr="00470781">
              <w:rPr>
                <w:rFonts w:ascii="Arial" w:hAnsi="Arial" w:cs="Arial"/>
                <w:color w:val="77787B"/>
                <w:sz w:val="19"/>
                <w:szCs w:val="19"/>
              </w:rPr>
              <w:t>) is associated with increased morbidity in LVAD patients and should be considered in comprehensive risk assessment</w:t>
            </w:r>
            <w:r w:rsidR="0032239A">
              <w:rPr>
                <w:rFonts w:ascii="Arial" w:hAnsi="Arial" w:cs="Arial"/>
                <w:color w:val="77787B"/>
                <w:sz w:val="19"/>
                <w:szCs w:val="19"/>
              </w:rPr>
              <w:t>.</w:t>
            </w:r>
          </w:p>
        </w:tc>
      </w:tr>
    </w:tbl>
    <w:p w14:paraId="12A7ECCE" w14:textId="77777777" w:rsidR="00BF13AC" w:rsidRPr="00470781" w:rsidRDefault="00BF13AC" w:rsidP="00BF13AC">
      <w:pPr>
        <w:rPr>
          <w:sz w:val="16"/>
          <w:szCs w:val="22"/>
        </w:rPr>
      </w:pPr>
    </w:p>
    <w:p w14:paraId="4F34513C" w14:textId="77777777" w:rsidR="00BF13AC" w:rsidRPr="00470781" w:rsidRDefault="00BF13AC" w:rsidP="00BF13AC">
      <w:pPr>
        <w:rPr>
          <w:rFonts w:ascii="Arial" w:hAnsi="Arial" w:cs="Arial"/>
          <w:color w:val="6C6C6C"/>
          <w:sz w:val="19"/>
          <w:szCs w:val="19"/>
        </w:rPr>
      </w:pPr>
      <w:r w:rsidRPr="00470781">
        <w:rPr>
          <w:rFonts w:ascii="Arial" w:hAnsi="Arial" w:cs="Arial"/>
          <w:color w:val="6C6C6C"/>
          <w:sz w:val="19"/>
          <w:szCs w:val="19"/>
        </w:rPr>
        <w:t>Temporary VAD should be considered as a bridge to candidacy or to durable VAD support if:</w:t>
      </w:r>
    </w:p>
    <w:p w14:paraId="251D3FB1" w14:textId="77777777" w:rsidR="00BF13AC" w:rsidRPr="00470781" w:rsidRDefault="00BF13AC" w:rsidP="00BF13AC">
      <w:pPr>
        <w:pStyle w:val="ListParagraph"/>
        <w:numPr>
          <w:ilvl w:val="0"/>
          <w:numId w:val="31"/>
        </w:numPr>
        <w:spacing w:after="160"/>
        <w:rPr>
          <w:rFonts w:ascii="Arial" w:hAnsi="Arial" w:cs="Arial"/>
          <w:color w:val="6C6C6C"/>
          <w:sz w:val="19"/>
          <w:szCs w:val="19"/>
        </w:rPr>
      </w:pPr>
      <w:r w:rsidRPr="00470781">
        <w:rPr>
          <w:rFonts w:ascii="Arial" w:hAnsi="Arial" w:cs="Arial"/>
          <w:color w:val="6C6C6C"/>
          <w:sz w:val="19"/>
          <w:szCs w:val="19"/>
        </w:rPr>
        <w:t>Anticipated duration of support &lt; 2 weeks</w:t>
      </w:r>
    </w:p>
    <w:p w14:paraId="6E213B6B" w14:textId="77777777" w:rsidR="00470781" w:rsidRPr="00470781" w:rsidRDefault="00BF13AC" w:rsidP="00470781">
      <w:pPr>
        <w:pStyle w:val="ListParagraph"/>
        <w:numPr>
          <w:ilvl w:val="0"/>
          <w:numId w:val="31"/>
        </w:numPr>
        <w:spacing w:after="160"/>
        <w:rPr>
          <w:rFonts w:ascii="Arial" w:hAnsi="Arial" w:cs="Arial"/>
          <w:color w:val="6C6C6C"/>
          <w:sz w:val="20"/>
          <w:szCs w:val="16"/>
        </w:rPr>
      </w:pPr>
      <w:r w:rsidRPr="00470781">
        <w:rPr>
          <w:rFonts w:ascii="Arial" w:hAnsi="Arial" w:cs="Arial"/>
          <w:color w:val="6C6C6C"/>
          <w:sz w:val="19"/>
          <w:szCs w:val="19"/>
        </w:rPr>
        <w:t xml:space="preserve">Patient is </w:t>
      </w:r>
      <w:proofErr w:type="spellStart"/>
      <w:r w:rsidRPr="00470781">
        <w:rPr>
          <w:rFonts w:ascii="Arial" w:hAnsi="Arial" w:cs="Arial"/>
          <w:color w:val="6C6C6C"/>
          <w:sz w:val="19"/>
          <w:szCs w:val="19"/>
        </w:rPr>
        <w:t>InterMACS</w:t>
      </w:r>
      <w:proofErr w:type="spellEnd"/>
      <w:r w:rsidRPr="00470781">
        <w:rPr>
          <w:rFonts w:ascii="Arial" w:hAnsi="Arial" w:cs="Arial"/>
          <w:color w:val="6C6C6C"/>
          <w:sz w:val="19"/>
          <w:szCs w:val="19"/>
        </w:rPr>
        <w:t xml:space="preserve"> profile 1 with evidence of end organ dysfunction</w:t>
      </w:r>
    </w:p>
    <w:p w14:paraId="02B5B761" w14:textId="77777777" w:rsidR="000A56A4" w:rsidRDefault="000A56A4" w:rsidP="00470781">
      <w:pPr>
        <w:spacing w:before="120" w:line="240" w:lineRule="exact"/>
        <w:rPr>
          <w:rFonts w:ascii="Arial" w:hAnsi="Arial" w:cs="Arial"/>
          <w:b/>
          <w:color w:val="578988"/>
          <w:spacing w:val="20"/>
          <w:sz w:val="18"/>
          <w:szCs w:val="18"/>
        </w:rPr>
      </w:pPr>
    </w:p>
    <w:p w14:paraId="0935681B" w14:textId="77777777" w:rsidR="00E732C6" w:rsidRDefault="00E732C6" w:rsidP="00470781">
      <w:pPr>
        <w:spacing w:before="120" w:line="240" w:lineRule="exact"/>
        <w:rPr>
          <w:rFonts w:ascii="Arial" w:hAnsi="Arial" w:cs="Arial"/>
          <w:b/>
          <w:color w:val="578988"/>
          <w:spacing w:val="20"/>
          <w:sz w:val="18"/>
          <w:szCs w:val="18"/>
        </w:rPr>
      </w:pPr>
    </w:p>
    <w:p w14:paraId="0BF17B13" w14:textId="40F7EFC2" w:rsidR="00BF13AC" w:rsidRDefault="00BF13AC" w:rsidP="004B768B">
      <w:pPr>
        <w:spacing w:before="120" w:line="240" w:lineRule="exact"/>
        <w:rPr>
          <w:rFonts w:ascii="Arial" w:hAnsi="Arial" w:cs="Arial"/>
          <w:b/>
          <w:color w:val="578988"/>
          <w:spacing w:val="20"/>
          <w:sz w:val="18"/>
          <w:szCs w:val="18"/>
        </w:rPr>
      </w:pPr>
      <w:r>
        <w:rPr>
          <w:rFonts w:ascii="Arial" w:hAnsi="Arial" w:cs="Arial"/>
          <w:b/>
          <w:color w:val="578988"/>
          <w:spacing w:val="20"/>
          <w:sz w:val="18"/>
          <w:szCs w:val="18"/>
        </w:rPr>
        <w:t xml:space="preserve">AUTHORS </w:t>
      </w:r>
    </w:p>
    <w:p w14:paraId="4A0B3D7A" w14:textId="3AF7EBE2" w:rsidR="00BF13AC" w:rsidRDefault="00BF13AC" w:rsidP="004B768B">
      <w:pPr>
        <w:spacing w:line="240" w:lineRule="exact"/>
        <w:rPr>
          <w:rFonts w:ascii="Arial" w:hAnsi="Arial" w:cs="Arial"/>
          <w:color w:val="6C6C6C"/>
          <w:sz w:val="16"/>
          <w:szCs w:val="16"/>
        </w:rPr>
      </w:pPr>
      <w:r>
        <w:rPr>
          <w:rFonts w:ascii="Arial" w:hAnsi="Arial" w:cs="Arial"/>
          <w:color w:val="6C6C6C"/>
          <w:sz w:val="16"/>
          <w:szCs w:val="16"/>
        </w:rPr>
        <w:t>Michelle Ploutz, MD</w:t>
      </w:r>
      <w:r w:rsidR="00470781">
        <w:rPr>
          <w:rFonts w:ascii="Arial" w:hAnsi="Arial" w:cs="Arial"/>
          <w:color w:val="6C6C6C"/>
          <w:sz w:val="16"/>
          <w:szCs w:val="16"/>
        </w:rPr>
        <w:t xml:space="preserve">, </w:t>
      </w:r>
      <w:r>
        <w:rPr>
          <w:rFonts w:ascii="Arial" w:hAnsi="Arial" w:cs="Arial"/>
          <w:color w:val="6C6C6C"/>
          <w:sz w:val="16"/>
          <w:szCs w:val="16"/>
        </w:rPr>
        <w:t>Joshua Friedland-Little, MD</w:t>
      </w:r>
      <w:r w:rsidR="00470781">
        <w:rPr>
          <w:rFonts w:ascii="Arial" w:hAnsi="Arial" w:cs="Arial"/>
          <w:color w:val="6C6C6C"/>
          <w:sz w:val="16"/>
          <w:szCs w:val="16"/>
        </w:rPr>
        <w:t xml:space="preserve">, </w:t>
      </w:r>
      <w:r>
        <w:rPr>
          <w:rFonts w:ascii="Arial" w:hAnsi="Arial" w:cs="Arial"/>
          <w:color w:val="6C6C6C"/>
          <w:sz w:val="16"/>
          <w:szCs w:val="16"/>
        </w:rPr>
        <w:t>David Bearl, MD</w:t>
      </w:r>
      <w:r w:rsidR="0032239A">
        <w:rPr>
          <w:rFonts w:ascii="Arial" w:hAnsi="Arial" w:cs="Arial"/>
          <w:color w:val="6C6C6C"/>
          <w:sz w:val="16"/>
          <w:szCs w:val="16"/>
        </w:rPr>
        <w:t>, MA</w:t>
      </w:r>
      <w:r w:rsidR="00470781">
        <w:rPr>
          <w:rFonts w:ascii="Arial" w:hAnsi="Arial" w:cs="Arial"/>
          <w:color w:val="6C6C6C"/>
          <w:sz w:val="16"/>
          <w:szCs w:val="16"/>
        </w:rPr>
        <w:t xml:space="preserve">, &amp; </w:t>
      </w:r>
      <w:r w:rsidR="006C75DE" w:rsidRPr="006C75DE">
        <w:rPr>
          <w:rFonts w:ascii="Arial" w:hAnsi="Arial" w:cs="Arial"/>
          <w:color w:val="6C6C6C"/>
          <w:sz w:val="16"/>
          <w:szCs w:val="16"/>
        </w:rPr>
        <w:t xml:space="preserve">Deipanjan </w:t>
      </w:r>
      <w:r>
        <w:rPr>
          <w:rFonts w:ascii="Arial" w:hAnsi="Arial" w:cs="Arial"/>
          <w:color w:val="6C6C6C"/>
          <w:sz w:val="16"/>
          <w:szCs w:val="16"/>
        </w:rPr>
        <w:t>Nandi, MD</w:t>
      </w:r>
    </w:p>
    <w:p w14:paraId="5420FD8A" w14:textId="3CB89F7F" w:rsidR="003C40C2" w:rsidRPr="003C40C2" w:rsidRDefault="003C40C2" w:rsidP="004B768B">
      <w:pPr>
        <w:spacing w:line="240" w:lineRule="exact"/>
        <w:rPr>
          <w:rFonts w:ascii="Arial" w:hAnsi="Arial" w:cs="Arial"/>
          <w:i/>
          <w:iCs/>
          <w:color w:val="6C6C6C"/>
          <w:sz w:val="16"/>
          <w:szCs w:val="16"/>
        </w:rPr>
      </w:pPr>
      <w:r w:rsidRPr="003C40C2">
        <w:rPr>
          <w:rFonts w:ascii="Arial" w:hAnsi="Arial" w:cs="Arial"/>
          <w:i/>
          <w:iCs/>
          <w:color w:val="6C6C6C"/>
          <w:sz w:val="16"/>
          <w:szCs w:val="16"/>
        </w:rPr>
        <w:t>June 2021 Revisions: Robert Niebler, MD &amp; Kevin Engelhardt, MD</w:t>
      </w:r>
      <w:r>
        <w:rPr>
          <w:rFonts w:ascii="Arial" w:hAnsi="Arial" w:cs="Arial"/>
          <w:i/>
          <w:iCs/>
          <w:color w:val="6C6C6C"/>
          <w:sz w:val="16"/>
          <w:szCs w:val="16"/>
        </w:rPr>
        <w:t>, on behalf of ICU Stakeholders Group</w:t>
      </w:r>
    </w:p>
    <w:p w14:paraId="2C42464A" w14:textId="77777777" w:rsidR="00BF13AC" w:rsidRDefault="00BF13AC" w:rsidP="004B768B">
      <w:pPr>
        <w:spacing w:line="240" w:lineRule="exact"/>
        <w:rPr>
          <w:rFonts w:ascii="Arial" w:hAnsi="Arial" w:cs="Arial"/>
          <w:color w:val="6C6C6C"/>
          <w:sz w:val="16"/>
          <w:szCs w:val="16"/>
        </w:rPr>
      </w:pPr>
    </w:p>
    <w:p w14:paraId="058F5DFA" w14:textId="77777777" w:rsidR="00BF13AC" w:rsidRDefault="00BF13AC" w:rsidP="004B768B">
      <w:pPr>
        <w:spacing w:line="240" w:lineRule="exact"/>
        <w:rPr>
          <w:rFonts w:ascii="Arial" w:hAnsi="Arial" w:cs="Arial"/>
          <w:b/>
          <w:color w:val="578988"/>
          <w:spacing w:val="20"/>
          <w:sz w:val="18"/>
          <w:szCs w:val="18"/>
        </w:rPr>
      </w:pPr>
      <w:r>
        <w:rPr>
          <w:rFonts w:ascii="Arial" w:hAnsi="Arial" w:cs="Arial"/>
          <w:b/>
          <w:color w:val="578988"/>
          <w:spacing w:val="20"/>
          <w:sz w:val="18"/>
          <w:szCs w:val="18"/>
        </w:rPr>
        <w:t>CONTRIBUTING CENTERS</w:t>
      </w:r>
    </w:p>
    <w:p w14:paraId="0C96553B" w14:textId="6F421B70" w:rsidR="002237AC" w:rsidRDefault="009F6EEF" w:rsidP="004B768B">
      <w:pPr>
        <w:spacing w:line="240" w:lineRule="exact"/>
        <w:rPr>
          <w:rFonts w:ascii="Arial" w:hAnsi="Arial" w:cs="Arial"/>
          <w:i/>
          <w:color w:val="6C6C6C"/>
          <w:sz w:val="16"/>
          <w:szCs w:val="16"/>
        </w:rPr>
      </w:pPr>
      <w:r>
        <w:rPr>
          <w:rFonts w:ascii="Arial" w:hAnsi="Arial" w:cs="Arial"/>
          <w:color w:val="6C6C6C"/>
          <w:sz w:val="16"/>
          <w:szCs w:val="16"/>
        </w:rPr>
        <w:t xml:space="preserve">Primary </w:t>
      </w:r>
      <w:r w:rsidR="00BF13AC">
        <w:rPr>
          <w:rFonts w:ascii="Arial" w:hAnsi="Arial" w:cs="Arial"/>
          <w:color w:val="6C6C6C"/>
          <w:sz w:val="16"/>
          <w:szCs w:val="16"/>
        </w:rPr>
        <w:t>Children’s Hospital</w:t>
      </w:r>
      <w:r w:rsidR="002237AC">
        <w:rPr>
          <w:rFonts w:ascii="Arial" w:hAnsi="Arial" w:cs="Arial"/>
          <w:color w:val="6C6C6C"/>
          <w:sz w:val="16"/>
          <w:szCs w:val="16"/>
        </w:rPr>
        <w:t xml:space="preserve">, </w:t>
      </w:r>
      <w:r w:rsidR="00BF13AC">
        <w:rPr>
          <w:rFonts w:ascii="Arial" w:hAnsi="Arial" w:cs="Arial"/>
          <w:color w:val="6C6C6C"/>
          <w:sz w:val="16"/>
          <w:szCs w:val="16"/>
        </w:rPr>
        <w:t>Seattle Children’s Hospital</w:t>
      </w:r>
      <w:r w:rsidR="002237AC">
        <w:rPr>
          <w:rFonts w:ascii="Arial" w:hAnsi="Arial" w:cs="Arial"/>
          <w:color w:val="6C6C6C"/>
          <w:sz w:val="16"/>
          <w:szCs w:val="16"/>
        </w:rPr>
        <w:t xml:space="preserve">, </w:t>
      </w:r>
      <w:r w:rsidR="00BF13AC">
        <w:rPr>
          <w:rFonts w:ascii="Arial" w:hAnsi="Arial" w:cs="Arial"/>
          <w:color w:val="6C6C6C"/>
          <w:sz w:val="16"/>
          <w:szCs w:val="16"/>
        </w:rPr>
        <w:t>Monroe Carell Jr. Children’s Hospital at Vanderbilt</w:t>
      </w:r>
      <w:r w:rsidR="002237AC">
        <w:rPr>
          <w:rFonts w:ascii="Arial" w:hAnsi="Arial" w:cs="Arial"/>
          <w:color w:val="6C6C6C"/>
          <w:sz w:val="16"/>
          <w:szCs w:val="16"/>
        </w:rPr>
        <w:t>,</w:t>
      </w:r>
      <w:r w:rsidR="004B768B">
        <w:rPr>
          <w:rFonts w:ascii="Arial" w:hAnsi="Arial" w:cs="Arial"/>
          <w:color w:val="6C6C6C"/>
          <w:sz w:val="16"/>
          <w:szCs w:val="16"/>
        </w:rPr>
        <w:t xml:space="preserve"> </w:t>
      </w:r>
      <w:r w:rsidR="00BF13AC">
        <w:rPr>
          <w:rFonts w:ascii="Arial" w:hAnsi="Arial" w:cs="Arial"/>
          <w:color w:val="6C6C6C"/>
          <w:sz w:val="16"/>
          <w:szCs w:val="16"/>
        </w:rPr>
        <w:t>Nationwide Children’s Hospital</w:t>
      </w:r>
      <w:r w:rsidR="002237AC">
        <w:rPr>
          <w:rFonts w:ascii="Arial" w:hAnsi="Arial" w:cs="Arial"/>
          <w:color w:val="6C6C6C"/>
          <w:sz w:val="16"/>
          <w:szCs w:val="16"/>
        </w:rPr>
        <w:t xml:space="preserve">, </w:t>
      </w:r>
      <w:r w:rsidR="002237AC" w:rsidRPr="002237AC">
        <w:rPr>
          <w:rFonts w:ascii="Arial" w:hAnsi="Arial" w:cs="Arial"/>
          <w:color w:val="6C6C6C"/>
          <w:sz w:val="16"/>
          <w:szCs w:val="16"/>
        </w:rPr>
        <w:t>Boston Children’s Hospital</w:t>
      </w:r>
      <w:r w:rsidR="002237AC">
        <w:rPr>
          <w:rFonts w:ascii="Arial" w:hAnsi="Arial" w:cs="Arial"/>
          <w:color w:val="6C6C6C"/>
          <w:sz w:val="16"/>
          <w:szCs w:val="16"/>
        </w:rPr>
        <w:t>, Cincinnati Children’s Hospital Medical Center</w:t>
      </w:r>
      <w:r w:rsidR="003C40C2">
        <w:rPr>
          <w:rFonts w:ascii="Arial" w:hAnsi="Arial" w:cs="Arial"/>
          <w:color w:val="6C6C6C"/>
          <w:sz w:val="16"/>
          <w:szCs w:val="16"/>
        </w:rPr>
        <w:t xml:space="preserve">, Children’s Hospital of Wisconsin, &amp; Phoenix Children’s Hospital </w:t>
      </w:r>
    </w:p>
    <w:p w14:paraId="5365E535" w14:textId="77777777" w:rsidR="00BF13AC" w:rsidRDefault="00BF13AC" w:rsidP="00BF13AC">
      <w:pPr>
        <w:spacing w:line="240" w:lineRule="exact"/>
        <w:rPr>
          <w:rFonts w:ascii="Arial" w:hAnsi="Arial" w:cs="Arial"/>
          <w:b/>
          <w:i/>
          <w:color w:val="6C6C6C"/>
          <w:sz w:val="16"/>
          <w:szCs w:val="16"/>
        </w:rPr>
      </w:pPr>
    </w:p>
    <w:p w14:paraId="0D1F9E44" w14:textId="7D16D7CD" w:rsidR="00CA5D4E" w:rsidRPr="00CA5D4E" w:rsidRDefault="00BF13AC" w:rsidP="00256B45">
      <w:pPr>
        <w:spacing w:line="240" w:lineRule="exact"/>
        <w:rPr>
          <w:rFonts w:ascii="Arial" w:hAnsi="Arial" w:cs="Arial"/>
          <w:i/>
          <w:color w:val="6C6C6C"/>
          <w:sz w:val="16"/>
          <w:szCs w:val="16"/>
        </w:rPr>
      </w:pPr>
      <w:r>
        <w:rPr>
          <w:rFonts w:ascii="Arial" w:hAnsi="Arial" w:cs="Arial"/>
          <w:b/>
          <w:i/>
          <w:color w:val="6C6C6C"/>
          <w:sz w:val="16"/>
          <w:szCs w:val="16"/>
        </w:rPr>
        <w:t>Disclaimer:</w:t>
      </w:r>
      <w:r>
        <w:rPr>
          <w:rFonts w:ascii="Arial" w:hAnsi="Arial" w:cs="Arial"/>
          <w:i/>
          <w:color w:val="6C6C6C"/>
          <w:sz w:val="16"/>
          <w:szCs w:val="16"/>
        </w:rPr>
        <w:t xml:space="preserve"> </w:t>
      </w:r>
      <w:r w:rsidR="00C0345C" w:rsidRPr="00C0345C">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00C0345C" w:rsidRPr="00C0345C">
        <w:rPr>
          <w:rFonts w:ascii="Arial" w:hAnsi="Arial" w:cs="Arial"/>
          <w:i/>
          <w:color w:val="6C6C6C"/>
          <w:sz w:val="16"/>
          <w:szCs w:val="16"/>
        </w:rPr>
        <w:t>are</w:t>
      </w:r>
      <w:proofErr w:type="gramEnd"/>
      <w:r w:rsidR="00C0345C" w:rsidRPr="00C0345C">
        <w:rPr>
          <w:rFonts w:ascii="Arial" w:hAnsi="Arial" w:cs="Arial"/>
          <w:i/>
          <w:color w:val="6C6C6C"/>
          <w:sz w:val="16"/>
          <w:szCs w:val="16"/>
        </w:rPr>
        <w:t xml:space="preserv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C0345C">
        <w:rPr>
          <w:rFonts w:ascii="Arial" w:hAnsi="Arial" w:cs="Arial"/>
          <w:i/>
          <w:color w:val="6C6C6C"/>
          <w:sz w:val="16"/>
          <w:szCs w:val="16"/>
        </w:rPr>
        <w:t xml:space="preserve">  (</w:t>
      </w:r>
      <w:r w:rsidR="00CA5D4E" w:rsidRPr="00CA5D4E">
        <w:rPr>
          <w:rFonts w:ascii="Arial" w:hAnsi="Arial" w:cs="Arial"/>
          <w:i/>
          <w:color w:val="6C6C6C"/>
          <w:sz w:val="16"/>
          <w:szCs w:val="16"/>
        </w:rPr>
        <w:t xml:space="preserve">Revised </w:t>
      </w:r>
      <w:r w:rsidR="003C40C2">
        <w:rPr>
          <w:rFonts w:ascii="Arial" w:hAnsi="Arial" w:cs="Arial"/>
          <w:i/>
          <w:color w:val="6C6C6C"/>
          <w:sz w:val="16"/>
          <w:szCs w:val="16"/>
        </w:rPr>
        <w:t>06/09/2021</w:t>
      </w:r>
      <w:r w:rsidR="00C0345C">
        <w:rPr>
          <w:rFonts w:ascii="Arial" w:hAnsi="Arial" w:cs="Arial"/>
          <w:i/>
          <w:color w:val="6C6C6C"/>
          <w:sz w:val="16"/>
          <w:szCs w:val="16"/>
        </w:rPr>
        <w:t>)</w:t>
      </w:r>
    </w:p>
    <w:sectPr w:rsidR="00CA5D4E" w:rsidRPr="00CA5D4E" w:rsidSect="004B768B">
      <w:headerReference w:type="even" r:id="rId8"/>
      <w:headerReference w:type="default" r:id="rId9"/>
      <w:footerReference w:type="default" r:id="rId10"/>
      <w:headerReference w:type="first" r:id="rId11"/>
      <w:footerReference w:type="first" r:id="rId12"/>
      <w:pgSz w:w="12240" w:h="15840"/>
      <w:pgMar w:top="900" w:right="1620" w:bottom="1197"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7244" w14:textId="77777777" w:rsidR="00814E6A" w:rsidRDefault="00814E6A" w:rsidP="001F67B8">
      <w:r>
        <w:separator/>
      </w:r>
    </w:p>
  </w:endnote>
  <w:endnote w:type="continuationSeparator" w:id="0">
    <w:p w14:paraId="68C067C4" w14:textId="77777777" w:rsidR="00814E6A" w:rsidRDefault="00814E6A"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9F10"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4721A1BA" wp14:editId="70464697">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line id="Straight Connector 14"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193.5pt,-12.15pt" to="193.5pt,7.05pt" w14:anchorId="142C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530F0FE2" wp14:editId="03E122DA">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E97B4E"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30F0FE2"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4FE97B4E"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6F02BF30" wp14:editId="576D84E7">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74E6B3"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F02BF30"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7A74E6B3"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AEFB"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7174494D" wp14:editId="152CF5DA">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EC6ED7"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174494D"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filled="f" stroked="f">
              <v:textbox inset="0,,0,0">
                <w:txbxContent>
                  <w:p w14:paraId="6BEC6ED7"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8E06ECE" wp14:editId="5507C108">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B169D5"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8E06ECE"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filled="f" stroked="f">
              <v:textbox inset="0,,0,0">
                <w:txbxContent>
                  <w:p w14:paraId="0BB169D5"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58534D6" wp14:editId="0248C2EC">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line id="Straight Connector 27"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91.15pt,-11.5pt" to="91.15pt,7.95pt" w14:anchorId="75CA7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1BC6" w14:textId="77777777" w:rsidR="00814E6A" w:rsidRDefault="00814E6A" w:rsidP="001F67B8">
      <w:r>
        <w:separator/>
      </w:r>
    </w:p>
  </w:footnote>
  <w:footnote w:type="continuationSeparator" w:id="0">
    <w:p w14:paraId="301B3FB6" w14:textId="77777777" w:rsidR="00814E6A" w:rsidRDefault="00814E6A"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081B" w14:textId="18419952" w:rsidR="007D601F" w:rsidRDefault="007D6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E9A1" w14:textId="27A38F58" w:rsidR="001F67B8" w:rsidRDefault="001F67B8">
    <w:pPr>
      <w:pStyle w:val="Header"/>
    </w:pPr>
    <w:r>
      <w:rPr>
        <w:noProof/>
      </w:rPr>
      <w:drawing>
        <wp:anchor distT="0" distB="0" distL="114300" distR="114300" simplePos="0" relativeHeight="251658240" behindDoc="1" locked="0" layoutInCell="1" allowOverlap="1" wp14:anchorId="0911D564" wp14:editId="0C3422A4">
          <wp:simplePos x="0" y="0"/>
          <wp:positionH relativeFrom="page">
            <wp:posOffset>0</wp:posOffset>
          </wp:positionH>
          <wp:positionV relativeFrom="page">
            <wp:posOffset>0</wp:posOffset>
          </wp:positionV>
          <wp:extent cx="7772400" cy="10054457"/>
          <wp:effectExtent l="0" t="0" r="0" b="0"/>
          <wp:wrapNone/>
          <wp:docPr id="1280282989" name="Picture 1280282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7228" w14:textId="4E687447" w:rsidR="00454D58" w:rsidRDefault="00454D58">
    <w:pPr>
      <w:pStyle w:val="Header"/>
    </w:pPr>
    <w:r>
      <w:rPr>
        <w:noProof/>
      </w:rPr>
      <w:drawing>
        <wp:anchor distT="0" distB="0" distL="114300" distR="114300" simplePos="0" relativeHeight="251665408" behindDoc="1" locked="0" layoutInCell="1" allowOverlap="1" wp14:anchorId="0637587A" wp14:editId="1449E21E">
          <wp:simplePos x="0" y="0"/>
          <wp:positionH relativeFrom="page">
            <wp:posOffset>0</wp:posOffset>
          </wp:positionH>
          <wp:positionV relativeFrom="page">
            <wp:posOffset>0</wp:posOffset>
          </wp:positionV>
          <wp:extent cx="7772400" cy="10058400"/>
          <wp:effectExtent l="0" t="0" r="0" b="0"/>
          <wp:wrapNone/>
          <wp:docPr id="1475882034" name="Picture 147588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771"/>
    <w:multiLevelType w:val="hybridMultilevel"/>
    <w:tmpl w:val="0720B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F37CAD"/>
    <w:multiLevelType w:val="hybridMultilevel"/>
    <w:tmpl w:val="933C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A406D"/>
    <w:multiLevelType w:val="hybridMultilevel"/>
    <w:tmpl w:val="B2863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4B3053E"/>
    <w:multiLevelType w:val="hybridMultilevel"/>
    <w:tmpl w:val="60B0B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4D92F4B"/>
    <w:multiLevelType w:val="hybridMultilevel"/>
    <w:tmpl w:val="5FBE77DC"/>
    <w:lvl w:ilvl="0" w:tplc="D8721E3C">
      <w:start w:val="1"/>
      <w:numFmt w:val="lowerLetter"/>
      <w:lvlText w:val="%1."/>
      <w:lvlJc w:val="left"/>
      <w:pPr>
        <w:ind w:left="615"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27"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400736">
    <w:abstractNumId w:val="29"/>
  </w:num>
  <w:num w:numId="2" w16cid:durableId="685862947">
    <w:abstractNumId w:val="13"/>
  </w:num>
  <w:num w:numId="3" w16cid:durableId="925576126">
    <w:abstractNumId w:val="0"/>
  </w:num>
  <w:num w:numId="4" w16cid:durableId="948197958">
    <w:abstractNumId w:val="31"/>
  </w:num>
  <w:num w:numId="5" w16cid:durableId="378555299">
    <w:abstractNumId w:val="3"/>
  </w:num>
  <w:num w:numId="6" w16cid:durableId="2081631866">
    <w:abstractNumId w:val="5"/>
  </w:num>
  <w:num w:numId="7" w16cid:durableId="863860049">
    <w:abstractNumId w:val="14"/>
  </w:num>
  <w:num w:numId="8" w16cid:durableId="1650986190">
    <w:abstractNumId w:val="27"/>
  </w:num>
  <w:num w:numId="9" w16cid:durableId="1035928116">
    <w:abstractNumId w:val="15"/>
  </w:num>
  <w:num w:numId="10" w16cid:durableId="1043364954">
    <w:abstractNumId w:val="23"/>
  </w:num>
  <w:num w:numId="11" w16cid:durableId="512887006">
    <w:abstractNumId w:val="8"/>
  </w:num>
  <w:num w:numId="12" w16cid:durableId="161630512">
    <w:abstractNumId w:val="20"/>
  </w:num>
  <w:num w:numId="13" w16cid:durableId="546382965">
    <w:abstractNumId w:val="22"/>
  </w:num>
  <w:num w:numId="14" w16cid:durableId="412509627">
    <w:abstractNumId w:val="11"/>
  </w:num>
  <w:num w:numId="15" w16cid:durableId="1582711562">
    <w:abstractNumId w:val="12"/>
  </w:num>
  <w:num w:numId="16" w16cid:durableId="1865748556">
    <w:abstractNumId w:val="17"/>
  </w:num>
  <w:num w:numId="17" w16cid:durableId="1636061493">
    <w:abstractNumId w:val="9"/>
  </w:num>
  <w:num w:numId="18" w16cid:durableId="2123182053">
    <w:abstractNumId w:val="28"/>
  </w:num>
  <w:num w:numId="19" w16cid:durableId="1041980156">
    <w:abstractNumId w:val="18"/>
  </w:num>
  <w:num w:numId="20" w16cid:durableId="690107167">
    <w:abstractNumId w:val="21"/>
  </w:num>
  <w:num w:numId="21" w16cid:durableId="1377975347">
    <w:abstractNumId w:val="30"/>
  </w:num>
  <w:num w:numId="22" w16cid:durableId="2031645329">
    <w:abstractNumId w:val="19"/>
  </w:num>
  <w:num w:numId="23" w16cid:durableId="1922176723">
    <w:abstractNumId w:val="4"/>
  </w:num>
  <w:num w:numId="24" w16cid:durableId="4865626">
    <w:abstractNumId w:val="2"/>
  </w:num>
  <w:num w:numId="25" w16cid:durableId="1442140669">
    <w:abstractNumId w:val="6"/>
  </w:num>
  <w:num w:numId="26" w16cid:durableId="2023778224">
    <w:abstractNumId w:val="24"/>
  </w:num>
  <w:num w:numId="27" w16cid:durableId="654257718">
    <w:abstractNumId w:val="10"/>
  </w:num>
  <w:num w:numId="28" w16cid:durableId="156698244">
    <w:abstractNumId w:val="1"/>
  </w:num>
  <w:num w:numId="29" w16cid:durableId="1167092483">
    <w:abstractNumId w:val="25"/>
  </w:num>
  <w:num w:numId="30" w16cid:durableId="11717986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46926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9050441">
    <w:abstractNumId w:val="1"/>
  </w:num>
  <w:num w:numId="33" w16cid:durableId="17023950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DC"/>
    <w:rsid w:val="00022A7A"/>
    <w:rsid w:val="00036EEA"/>
    <w:rsid w:val="0008174F"/>
    <w:rsid w:val="000A072E"/>
    <w:rsid w:val="000A56A4"/>
    <w:rsid w:val="000A6BAC"/>
    <w:rsid w:val="000D2867"/>
    <w:rsid w:val="000D6483"/>
    <w:rsid w:val="001315A0"/>
    <w:rsid w:val="00140732"/>
    <w:rsid w:val="00150197"/>
    <w:rsid w:val="0015477B"/>
    <w:rsid w:val="00173E0B"/>
    <w:rsid w:val="00192198"/>
    <w:rsid w:val="001F122D"/>
    <w:rsid w:val="001F67B8"/>
    <w:rsid w:val="002237AC"/>
    <w:rsid w:val="00256B45"/>
    <w:rsid w:val="0026196D"/>
    <w:rsid w:val="00287AEA"/>
    <w:rsid w:val="002F357E"/>
    <w:rsid w:val="00303239"/>
    <w:rsid w:val="00311DDC"/>
    <w:rsid w:val="0032239A"/>
    <w:rsid w:val="003514FD"/>
    <w:rsid w:val="00361191"/>
    <w:rsid w:val="003635D4"/>
    <w:rsid w:val="00372785"/>
    <w:rsid w:val="003817FD"/>
    <w:rsid w:val="003919B0"/>
    <w:rsid w:val="003C40C2"/>
    <w:rsid w:val="003E7A46"/>
    <w:rsid w:val="003F70E1"/>
    <w:rsid w:val="0041226A"/>
    <w:rsid w:val="004343A5"/>
    <w:rsid w:val="00441F24"/>
    <w:rsid w:val="00452050"/>
    <w:rsid w:val="00454D58"/>
    <w:rsid w:val="00470781"/>
    <w:rsid w:val="004801B2"/>
    <w:rsid w:val="004A2124"/>
    <w:rsid w:val="004B768B"/>
    <w:rsid w:val="004F7453"/>
    <w:rsid w:val="005478D5"/>
    <w:rsid w:val="00581807"/>
    <w:rsid w:val="00594BDE"/>
    <w:rsid w:val="005A0D5F"/>
    <w:rsid w:val="005B6D77"/>
    <w:rsid w:val="005B738A"/>
    <w:rsid w:val="005C3C9E"/>
    <w:rsid w:val="005F0D80"/>
    <w:rsid w:val="0062497B"/>
    <w:rsid w:val="00675B36"/>
    <w:rsid w:val="006A4EC2"/>
    <w:rsid w:val="006B753E"/>
    <w:rsid w:val="006C75DE"/>
    <w:rsid w:val="00701A67"/>
    <w:rsid w:val="007575DC"/>
    <w:rsid w:val="007B522E"/>
    <w:rsid w:val="007B544F"/>
    <w:rsid w:val="007C7746"/>
    <w:rsid w:val="007C79E3"/>
    <w:rsid w:val="007D601F"/>
    <w:rsid w:val="00814E6A"/>
    <w:rsid w:val="00850813"/>
    <w:rsid w:val="00871340"/>
    <w:rsid w:val="008734CA"/>
    <w:rsid w:val="00895D65"/>
    <w:rsid w:val="008B4FB7"/>
    <w:rsid w:val="00906150"/>
    <w:rsid w:val="00926E3D"/>
    <w:rsid w:val="00984F02"/>
    <w:rsid w:val="009B1CA4"/>
    <w:rsid w:val="009B5B8B"/>
    <w:rsid w:val="009D11D3"/>
    <w:rsid w:val="009F1DE8"/>
    <w:rsid w:val="009F6EEF"/>
    <w:rsid w:val="00A06B38"/>
    <w:rsid w:val="00A83753"/>
    <w:rsid w:val="00A90CE2"/>
    <w:rsid w:val="00AE24A6"/>
    <w:rsid w:val="00B415AA"/>
    <w:rsid w:val="00B60C4B"/>
    <w:rsid w:val="00B6796D"/>
    <w:rsid w:val="00B73D6A"/>
    <w:rsid w:val="00B857C5"/>
    <w:rsid w:val="00BB1E09"/>
    <w:rsid w:val="00BD5A8A"/>
    <w:rsid w:val="00BD6787"/>
    <w:rsid w:val="00BF13AC"/>
    <w:rsid w:val="00C0345C"/>
    <w:rsid w:val="00C43F82"/>
    <w:rsid w:val="00C57251"/>
    <w:rsid w:val="00C7326C"/>
    <w:rsid w:val="00CA5D4E"/>
    <w:rsid w:val="00CB064E"/>
    <w:rsid w:val="00CB1BE2"/>
    <w:rsid w:val="00CC3167"/>
    <w:rsid w:val="00D01928"/>
    <w:rsid w:val="00D67398"/>
    <w:rsid w:val="00D7548A"/>
    <w:rsid w:val="00D76FC1"/>
    <w:rsid w:val="00DD39DA"/>
    <w:rsid w:val="00E104C6"/>
    <w:rsid w:val="00E20A57"/>
    <w:rsid w:val="00E732C6"/>
    <w:rsid w:val="00EC044F"/>
    <w:rsid w:val="00EC2695"/>
    <w:rsid w:val="00ED3883"/>
    <w:rsid w:val="00EF5B53"/>
    <w:rsid w:val="00F043A4"/>
    <w:rsid w:val="00F260F7"/>
    <w:rsid w:val="00F858A4"/>
    <w:rsid w:val="00F97A92"/>
    <w:rsid w:val="00FB11C1"/>
    <w:rsid w:val="00FB32D1"/>
    <w:rsid w:val="00FD7F1D"/>
    <w:rsid w:val="08554DF7"/>
    <w:rsid w:val="61D6FDA7"/>
    <w:rsid w:val="6EA340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5AFBD"/>
  <w14:defaultImageDpi w14:val="32767"/>
  <w15:docId w15:val="{50B1D8A3-2DC1-43CB-B15E-E943A813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rPr>
      <w:sz w:val="20"/>
      <w:szCs w:val="20"/>
    </w:rPr>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table" w:styleId="TableGrid">
    <w:name w:val="Table Grid"/>
    <w:basedOn w:val="TableNormal"/>
    <w:uiPriority w:val="39"/>
    <w:rsid w:val="00BF13AC"/>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6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68556">
      <w:bodyDiv w:val="1"/>
      <w:marLeft w:val="0"/>
      <w:marRight w:val="0"/>
      <w:marTop w:val="0"/>
      <w:marBottom w:val="0"/>
      <w:divBdr>
        <w:top w:val="none" w:sz="0" w:space="0" w:color="auto"/>
        <w:left w:val="none" w:sz="0" w:space="0" w:color="auto"/>
        <w:bottom w:val="none" w:sz="0" w:space="0" w:color="auto"/>
        <w:right w:val="none" w:sz="0" w:space="0" w:color="auto"/>
      </w:divBdr>
    </w:div>
    <w:div w:id="1257208059">
      <w:bodyDiv w:val="1"/>
      <w:marLeft w:val="0"/>
      <w:marRight w:val="0"/>
      <w:marTop w:val="0"/>
      <w:marBottom w:val="0"/>
      <w:divBdr>
        <w:top w:val="none" w:sz="0" w:space="0" w:color="auto"/>
        <w:left w:val="none" w:sz="0" w:space="0" w:color="auto"/>
        <w:bottom w:val="none" w:sz="0" w:space="0" w:color="auto"/>
        <w:right w:val="none" w:sz="0" w:space="0" w:color="auto"/>
      </w:divBdr>
    </w:div>
    <w:div w:id="17762877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B05B7-D60D-4F50-8F4D-4C580631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737</Words>
  <Characters>4207</Characters>
  <Application>Microsoft Office Word</Application>
  <DocSecurity>0</DocSecurity>
  <Lines>35</Lines>
  <Paragraphs>9</Paragraphs>
  <ScaleCrop>false</ScaleCrop>
  <Company>Seattle Childrens</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Burkhart, Lauren</dc:creator>
  <cp:lastModifiedBy>Swash &amp; Dot Design</cp:lastModifiedBy>
  <cp:revision>11</cp:revision>
  <dcterms:created xsi:type="dcterms:W3CDTF">2024-03-20T16:21:00Z</dcterms:created>
  <dcterms:modified xsi:type="dcterms:W3CDTF">2025-05-16T15:50:00Z</dcterms:modified>
</cp:coreProperties>
</file>