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B73E" w14:textId="7DC18294" w:rsidR="001F67B8" w:rsidRDefault="00B857C5" w:rsidP="007C79E3">
      <w:pPr>
        <w:ind w:left="-360"/>
      </w:pPr>
      <w:r>
        <w:rPr>
          <w:noProof/>
        </w:rPr>
        <mc:AlternateContent>
          <mc:Choice Requires="wps">
            <w:drawing>
              <wp:anchor distT="0" distB="0" distL="114300" distR="114300" simplePos="0" relativeHeight="251668480" behindDoc="0" locked="0" layoutInCell="1" allowOverlap="1" wp14:anchorId="39ED84DD" wp14:editId="680ED45F">
                <wp:simplePos x="0" y="0"/>
                <wp:positionH relativeFrom="column">
                  <wp:posOffset>0</wp:posOffset>
                </wp:positionH>
                <wp:positionV relativeFrom="page">
                  <wp:posOffset>347133</wp:posOffset>
                </wp:positionV>
                <wp:extent cx="4737735" cy="795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B71D55" w14:textId="77777777" w:rsidR="00B26E4F" w:rsidRDefault="00B26E4F" w:rsidP="00454D58">
                            <w:pPr>
                              <w:spacing w:line="440" w:lineRule="atLeast"/>
                              <w:rPr>
                                <w:rFonts w:ascii="Arial" w:hAnsi="Arial" w:cs="Arial"/>
                                <w:color w:val="578988"/>
                                <w:sz w:val="36"/>
                                <w:szCs w:val="36"/>
                              </w:rPr>
                            </w:pPr>
                            <w:r>
                              <w:rPr>
                                <w:rFonts w:ascii="Arial" w:hAnsi="Arial" w:cs="Arial"/>
                                <w:color w:val="578988"/>
                                <w:sz w:val="36"/>
                                <w:szCs w:val="36"/>
                              </w:rPr>
                              <w:t xml:space="preserve">STEROIDS &amp; INFLAMMATION </w:t>
                            </w:r>
                          </w:p>
                          <w:p w14:paraId="16F7DE94" w14:textId="226C3EEF" w:rsidR="00454D58" w:rsidRPr="00454D58" w:rsidRDefault="00B26E4F" w:rsidP="00454D58">
                            <w:pPr>
                              <w:spacing w:line="440" w:lineRule="atLeast"/>
                              <w:rPr>
                                <w:rFonts w:ascii="Arial" w:hAnsi="Arial" w:cs="Arial"/>
                                <w:color w:val="578988"/>
                                <w:sz w:val="36"/>
                                <w:szCs w:val="36"/>
                              </w:rPr>
                            </w:pPr>
                            <w:r>
                              <w:rPr>
                                <w:rFonts w:ascii="Arial" w:hAnsi="Arial" w:cs="Arial"/>
                                <w:color w:val="578988"/>
                                <w:sz w:val="36"/>
                                <w:szCs w:val="36"/>
                              </w:rPr>
                              <w:t>in Pediatric VADs</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D84DD" id="_x0000_t202" coordsize="21600,21600" o:spt="202" path="m,l,21600r21600,l21600,xe">
                <v:stroke joinstyle="miter"/>
                <v:path gradientshapeok="t" o:connecttype="rect"/>
              </v:shapetype>
              <v:shape id="Text Box 19" o:spid="_x0000_s1026" type="#_x0000_t202" style="position:absolute;left:0;text-align:left;margin-left:0;margin-top:27.35pt;width:373.05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" filled="f" stroked="f">
                <v:textbox inset="0">
                  <w:txbxContent>
                    <w:p w14:paraId="2DB71D55" w14:textId="77777777" w:rsidR="00B26E4F" w:rsidRDefault="00B26E4F" w:rsidP="00454D58">
                      <w:pPr>
                        <w:spacing w:line="440" w:lineRule="atLeast"/>
                        <w:rPr>
                          <w:rFonts w:ascii="Arial" w:hAnsi="Arial" w:cs="Arial"/>
                          <w:color w:val="578988"/>
                          <w:sz w:val="36"/>
                          <w:szCs w:val="36"/>
                        </w:rPr>
                      </w:pPr>
                      <w:r>
                        <w:rPr>
                          <w:rFonts w:ascii="Arial" w:hAnsi="Arial" w:cs="Arial"/>
                          <w:color w:val="578988"/>
                          <w:sz w:val="36"/>
                          <w:szCs w:val="36"/>
                        </w:rPr>
                        <w:t xml:space="preserve">STEROIDS &amp; INFLAMMATION </w:t>
                      </w:r>
                    </w:p>
                    <w:p w14:paraId="16F7DE94" w14:textId="226C3EEF" w:rsidR="00454D58" w:rsidRPr="00454D58" w:rsidRDefault="00B26E4F" w:rsidP="00454D58">
                      <w:pPr>
                        <w:spacing w:line="440" w:lineRule="atLeast"/>
                        <w:rPr>
                          <w:rFonts w:ascii="Arial" w:hAnsi="Arial" w:cs="Arial"/>
                          <w:color w:val="578988"/>
                          <w:sz w:val="36"/>
                          <w:szCs w:val="36"/>
                        </w:rPr>
                      </w:pPr>
                      <w:r>
                        <w:rPr>
                          <w:rFonts w:ascii="Arial" w:hAnsi="Arial" w:cs="Arial"/>
                          <w:color w:val="578988"/>
                          <w:sz w:val="36"/>
                          <w:szCs w:val="36"/>
                        </w:rPr>
                        <w:t>in Pediatric VADs</w:t>
                      </w:r>
                    </w:p>
                  </w:txbxContent>
                </v:textbox>
                <w10:wrap anchory="page"/>
              </v:shape>
            </w:pict>
          </mc:Fallback>
        </mc:AlternateContent>
      </w:r>
      <w:r w:rsidR="00454D58">
        <w:rPr>
          <w:noProof/>
        </w:rPr>
        <mc:AlternateContent>
          <mc:Choice Requires="wps">
            <w:drawing>
              <wp:anchor distT="0" distB="0" distL="114300" distR="114300" simplePos="0" relativeHeight="251659264" behindDoc="1" locked="0" layoutInCell="1" allowOverlap="1" wp14:anchorId="1BF6224C" wp14:editId="45DB7A7F">
                <wp:simplePos x="0" y="0"/>
                <wp:positionH relativeFrom="page">
                  <wp:posOffset>0</wp:posOffset>
                </wp:positionH>
                <wp:positionV relativeFrom="page">
                  <wp:posOffset>1554480</wp:posOffset>
                </wp:positionV>
                <wp:extent cx="7891272" cy="1024128"/>
                <wp:effectExtent l="0" t="0" r="8255" b="0"/>
                <wp:wrapNone/>
                <wp:docPr id="2" name="Rectangle 2"/>
                <wp:cNvGraphicFramePr/>
                <a:graphic xmlns:a="http://schemas.openxmlformats.org/drawingml/2006/main">
                  <a:graphicData uri="http://schemas.microsoft.com/office/word/2010/wordprocessingShape">
                    <wps:wsp>
                      <wps:cNvSpPr/>
                      <wps:spPr>
                        <a:xfrm>
                          <a:off x="0" y="0"/>
                          <a:ext cx="7891272" cy="1024128"/>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C962E" w14:textId="77777777" w:rsidR="00FB32D1" w:rsidRDefault="00FB32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6224C" id="Rectangle 2" o:spid="_x0000_s1027" style="position:absolute;left:0;text-align:left;margin-left:0;margin-top:122.4pt;width:621.35pt;height:8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" fillcolor="#79c6bb" stroked="f" strokeweight="1pt">
                <v:fill opacity="9766f"/>
                <v:textbox inset="0,0,0,0">
                  <w:txbxContent>
                    <w:p w14:paraId="51EC962E" w14:textId="77777777" w:rsidR="00FB32D1" w:rsidRDefault="00FB32D1" w:rsidP="00FB32D1">
                      <w:pPr>
                        <w:jc w:val="center"/>
                      </w:pPr>
                    </w:p>
                  </w:txbxContent>
                </v:textbox>
                <w10:wrap anchorx="page" anchory="page"/>
              </v:rect>
            </w:pict>
          </mc:Fallback>
        </mc:AlternateContent>
      </w:r>
    </w:p>
    <w:p w14:paraId="2024BE4F" w14:textId="77777777" w:rsidR="001F67B8" w:rsidRDefault="001F67B8" w:rsidP="007C79E3">
      <w:pPr>
        <w:ind w:left="-360"/>
      </w:pPr>
    </w:p>
    <w:p w14:paraId="3CA5AF0C" w14:textId="77777777" w:rsidR="001F67B8" w:rsidRDefault="001F67B8" w:rsidP="007C79E3">
      <w:pPr>
        <w:ind w:left="-360"/>
      </w:pPr>
    </w:p>
    <w:p w14:paraId="3B392ABD" w14:textId="77777777" w:rsidR="007575DC" w:rsidRDefault="007575DC" w:rsidP="007575DC">
      <w:pPr>
        <w:spacing w:line="240" w:lineRule="exact"/>
      </w:pPr>
    </w:p>
    <w:p w14:paraId="1B296429" w14:textId="6D840BB1" w:rsidR="009B5B8B" w:rsidRDefault="009B5B8B" w:rsidP="007575DC">
      <w:pPr>
        <w:spacing w:line="240" w:lineRule="exact"/>
      </w:pPr>
    </w:p>
    <w:p w14:paraId="1DF44805" w14:textId="77777777" w:rsidR="00B857C5" w:rsidRDefault="00B857C5" w:rsidP="007575DC">
      <w:pPr>
        <w:spacing w:line="240" w:lineRule="exact"/>
        <w:rPr>
          <w:rFonts w:ascii="Arial" w:hAnsi="Arial" w:cs="Arial"/>
          <w:b/>
          <w:color w:val="578988"/>
          <w:spacing w:val="20"/>
          <w:sz w:val="18"/>
          <w:szCs w:val="18"/>
        </w:rPr>
      </w:pPr>
      <w:r>
        <w:rPr>
          <w:noProof/>
        </w:rPr>
        <mc:AlternateContent>
          <mc:Choice Requires="wps">
            <w:drawing>
              <wp:anchor distT="0" distB="0" distL="0" distR="114300" simplePos="0" relativeHeight="251660288" behindDoc="0" locked="0" layoutInCell="1" allowOverlap="1" wp14:anchorId="0FD187F4" wp14:editId="057B6F3E">
                <wp:simplePos x="0" y="0"/>
                <wp:positionH relativeFrom="margin">
                  <wp:align>left</wp:align>
                </wp:positionH>
                <wp:positionV relativeFrom="page">
                  <wp:posOffset>1590040</wp:posOffset>
                </wp:positionV>
                <wp:extent cx="6943725" cy="9048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943725" cy="904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970CA9"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42825A1E" w:rsidR="001F67B8" w:rsidRPr="001F67B8" w:rsidRDefault="00B26E4F" w:rsidP="00B857C5">
                            <w:pPr>
                              <w:spacing w:line="280" w:lineRule="exact"/>
                              <w:rPr>
                                <w:rFonts w:ascii="Arial" w:hAnsi="Arial" w:cs="Arial"/>
                                <w:color w:val="6C6C6C"/>
                                <w:sz w:val="20"/>
                                <w:szCs w:val="20"/>
                              </w:rPr>
                            </w:pPr>
                            <w:r w:rsidRPr="00B26E4F">
                              <w:rPr>
                                <w:rFonts w:ascii="Arial" w:hAnsi="Arial" w:cs="Arial"/>
                                <w:color w:val="6C6C6C"/>
                                <w:sz w:val="20"/>
                                <w:szCs w:val="20"/>
                              </w:rPr>
                              <w:t xml:space="preserve">Systemic inflammation may result from chronic heart failure prior to implant or from the interaction of blood with the artificial surfaces of the VAD.  Given that a pro-inflammatory state may predispose to hypercoagulability, </w:t>
                            </w:r>
                            <w:r w:rsidR="00D55F41">
                              <w:rPr>
                                <w:rFonts w:ascii="Arial" w:hAnsi="Arial" w:cs="Arial"/>
                                <w:color w:val="6C6C6C"/>
                                <w:sz w:val="20"/>
                                <w:szCs w:val="20"/>
                              </w:rPr>
                              <w:t>some</w:t>
                            </w:r>
                            <w:r w:rsidRPr="00B26E4F">
                              <w:rPr>
                                <w:rFonts w:ascii="Arial" w:hAnsi="Arial" w:cs="Arial"/>
                                <w:color w:val="6C6C6C"/>
                                <w:sz w:val="20"/>
                                <w:szCs w:val="20"/>
                              </w:rPr>
                              <w:t xml:space="preserve"> centers have elected to use a short course of systemic glucocorticoids.  While there is limited published outcome data available about this approach, </w:t>
                            </w:r>
                            <w:r w:rsidR="00776BF2">
                              <w:rPr>
                                <w:rFonts w:ascii="Arial" w:hAnsi="Arial" w:cs="Arial"/>
                                <w:color w:val="6C6C6C"/>
                                <w:sz w:val="20"/>
                                <w:szCs w:val="20"/>
                              </w:rPr>
                              <w:t>some</w:t>
                            </w:r>
                            <w:r w:rsidR="00776BF2" w:rsidRPr="00B26E4F">
                              <w:rPr>
                                <w:rFonts w:ascii="Arial" w:hAnsi="Arial" w:cs="Arial"/>
                                <w:color w:val="6C6C6C"/>
                                <w:sz w:val="20"/>
                                <w:szCs w:val="20"/>
                              </w:rPr>
                              <w:t xml:space="preserve"> </w:t>
                            </w:r>
                            <w:r w:rsidRPr="00B26E4F">
                              <w:rPr>
                                <w:rFonts w:ascii="Arial" w:hAnsi="Arial" w:cs="Arial"/>
                                <w:color w:val="6C6C6C"/>
                                <w:sz w:val="20"/>
                                <w:szCs w:val="20"/>
                              </w:rPr>
                              <w:t>centers have found corticosteroid therapy beneficial in maintaining adequate anticoagulation.</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187F4" id="Text Box 3" o:spid="_x0000_s1028" type="#_x0000_t202" style="position:absolute;margin-left:0;margin-top:125.2pt;width:546.75pt;height:71.25pt;z-index:251660288;visibility:visible;mso-wrap-style:square;mso-width-percent:0;mso-height-percent:0;mso-wrap-distance-left:0;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" filled="f" stroked="f">
                <v:textbox inset="0,0,,0">
                  <w:txbxContent>
                    <w:p w14:paraId="48970CA9"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42825A1E" w:rsidR="001F67B8" w:rsidRPr="001F67B8" w:rsidRDefault="00B26E4F" w:rsidP="00B857C5">
                      <w:pPr>
                        <w:spacing w:line="280" w:lineRule="exact"/>
                        <w:rPr>
                          <w:rFonts w:ascii="Arial" w:hAnsi="Arial" w:cs="Arial"/>
                          <w:color w:val="6C6C6C"/>
                          <w:sz w:val="20"/>
                          <w:szCs w:val="20"/>
                        </w:rPr>
                      </w:pPr>
                      <w:r w:rsidRPr="00B26E4F">
                        <w:rPr>
                          <w:rFonts w:ascii="Arial" w:hAnsi="Arial" w:cs="Arial"/>
                          <w:color w:val="6C6C6C"/>
                          <w:sz w:val="20"/>
                          <w:szCs w:val="20"/>
                        </w:rPr>
                        <w:t xml:space="preserve">Systemic inflammation may result from chronic heart failure prior to implant or from the interaction of blood with the artificial surfaces of the VAD.  Given that a pro-inflammatory state may predispose to hypercoagulability, </w:t>
                      </w:r>
                      <w:r w:rsidR="00D55F41">
                        <w:rPr>
                          <w:rFonts w:ascii="Arial" w:hAnsi="Arial" w:cs="Arial"/>
                          <w:color w:val="6C6C6C"/>
                          <w:sz w:val="20"/>
                          <w:szCs w:val="20"/>
                        </w:rPr>
                        <w:t>some</w:t>
                      </w:r>
                      <w:r w:rsidRPr="00B26E4F">
                        <w:rPr>
                          <w:rFonts w:ascii="Arial" w:hAnsi="Arial" w:cs="Arial"/>
                          <w:color w:val="6C6C6C"/>
                          <w:sz w:val="20"/>
                          <w:szCs w:val="20"/>
                        </w:rPr>
                        <w:t xml:space="preserve"> centers have elected to use a short course of systemic glucocorticoids.  While there is limited published outcome data available about this approach, </w:t>
                      </w:r>
                      <w:r w:rsidR="00776BF2">
                        <w:rPr>
                          <w:rFonts w:ascii="Arial" w:hAnsi="Arial" w:cs="Arial"/>
                          <w:color w:val="6C6C6C"/>
                          <w:sz w:val="20"/>
                          <w:szCs w:val="20"/>
                        </w:rPr>
                        <w:t>some</w:t>
                      </w:r>
                      <w:r w:rsidR="00776BF2" w:rsidRPr="00B26E4F">
                        <w:rPr>
                          <w:rFonts w:ascii="Arial" w:hAnsi="Arial" w:cs="Arial"/>
                          <w:color w:val="6C6C6C"/>
                          <w:sz w:val="20"/>
                          <w:szCs w:val="20"/>
                        </w:rPr>
                        <w:t xml:space="preserve"> </w:t>
                      </w:r>
                      <w:r w:rsidRPr="00B26E4F">
                        <w:rPr>
                          <w:rFonts w:ascii="Arial" w:hAnsi="Arial" w:cs="Arial"/>
                          <w:color w:val="6C6C6C"/>
                          <w:sz w:val="20"/>
                          <w:szCs w:val="20"/>
                        </w:rPr>
                        <w:t>centers have found corticosteroid therapy beneficial in maintaining adequate anticoagulation.</w:t>
                      </w:r>
                    </w:p>
                  </w:txbxContent>
                </v:textbox>
                <w10:wrap anchorx="margin" anchory="page"/>
              </v:shape>
            </w:pict>
          </mc:Fallback>
        </mc:AlternateContent>
      </w:r>
    </w:p>
    <w:p w14:paraId="3F7BBA76" w14:textId="77777777" w:rsidR="00B857C5" w:rsidRDefault="00B857C5" w:rsidP="007575DC">
      <w:pPr>
        <w:spacing w:line="240" w:lineRule="exact"/>
        <w:rPr>
          <w:rFonts w:ascii="Arial" w:hAnsi="Arial" w:cs="Arial"/>
          <w:b/>
          <w:color w:val="578988"/>
          <w:spacing w:val="20"/>
          <w:sz w:val="18"/>
          <w:szCs w:val="18"/>
        </w:rPr>
      </w:pPr>
    </w:p>
    <w:p w14:paraId="08AD281F" w14:textId="77777777" w:rsidR="00B857C5" w:rsidRDefault="00B857C5" w:rsidP="007575DC">
      <w:pPr>
        <w:spacing w:line="240" w:lineRule="exact"/>
        <w:rPr>
          <w:rFonts w:ascii="Arial" w:hAnsi="Arial" w:cs="Arial"/>
          <w:b/>
          <w:color w:val="578988"/>
          <w:spacing w:val="20"/>
          <w:sz w:val="18"/>
          <w:szCs w:val="18"/>
        </w:rPr>
      </w:pPr>
    </w:p>
    <w:p w14:paraId="75E8EC46" w14:textId="77777777" w:rsidR="00B857C5" w:rsidRDefault="00B857C5" w:rsidP="007575DC">
      <w:pPr>
        <w:spacing w:line="240" w:lineRule="exact"/>
        <w:rPr>
          <w:rFonts w:ascii="Arial" w:hAnsi="Arial" w:cs="Arial"/>
          <w:b/>
          <w:color w:val="578988"/>
          <w:spacing w:val="20"/>
          <w:sz w:val="18"/>
          <w:szCs w:val="18"/>
        </w:rPr>
      </w:pPr>
    </w:p>
    <w:p w14:paraId="03BD306B" w14:textId="77777777" w:rsidR="00B857C5" w:rsidRDefault="00B857C5" w:rsidP="007575DC">
      <w:pPr>
        <w:spacing w:line="240" w:lineRule="exact"/>
        <w:rPr>
          <w:rFonts w:ascii="Arial" w:hAnsi="Arial" w:cs="Arial"/>
          <w:b/>
          <w:color w:val="578988"/>
          <w:spacing w:val="20"/>
          <w:sz w:val="18"/>
          <w:szCs w:val="18"/>
        </w:rPr>
      </w:pPr>
    </w:p>
    <w:p w14:paraId="0BF73D6F" w14:textId="77777777" w:rsidR="00B857C5" w:rsidRDefault="00B857C5" w:rsidP="007575DC">
      <w:pPr>
        <w:spacing w:line="240" w:lineRule="exact"/>
        <w:rPr>
          <w:rFonts w:ascii="Arial" w:hAnsi="Arial" w:cs="Arial"/>
          <w:b/>
          <w:color w:val="578988"/>
          <w:spacing w:val="20"/>
          <w:sz w:val="18"/>
          <w:szCs w:val="18"/>
        </w:rPr>
      </w:pPr>
    </w:p>
    <w:p w14:paraId="26FC8685" w14:textId="77777777" w:rsidR="00B857C5" w:rsidRDefault="00B857C5" w:rsidP="007575DC">
      <w:pPr>
        <w:spacing w:line="240" w:lineRule="exact"/>
        <w:rPr>
          <w:rFonts w:ascii="Arial" w:hAnsi="Arial" w:cs="Arial"/>
          <w:b/>
          <w:color w:val="578988"/>
          <w:spacing w:val="20"/>
          <w:sz w:val="18"/>
          <w:szCs w:val="18"/>
        </w:rPr>
      </w:pPr>
    </w:p>
    <w:p w14:paraId="40C162D3" w14:textId="77777777" w:rsidR="00B857C5" w:rsidRDefault="00B857C5" w:rsidP="007575DC">
      <w:pPr>
        <w:spacing w:line="240" w:lineRule="exact"/>
        <w:rPr>
          <w:rFonts w:ascii="Arial" w:hAnsi="Arial" w:cs="Arial"/>
          <w:b/>
          <w:color w:val="578988"/>
          <w:spacing w:val="20"/>
          <w:sz w:val="18"/>
          <w:szCs w:val="18"/>
        </w:rPr>
      </w:pPr>
    </w:p>
    <w:p w14:paraId="55F90F91" w14:textId="156D191C" w:rsidR="00F858A4" w:rsidRPr="00D54F50" w:rsidRDefault="00D54F50" w:rsidP="007575DC">
      <w:pPr>
        <w:spacing w:line="240" w:lineRule="exact"/>
        <w:rPr>
          <w:rFonts w:ascii="Arial" w:hAnsi="Arial" w:cs="Arial"/>
          <w:b/>
          <w:color w:val="578988"/>
          <w:spacing w:val="20"/>
          <w:sz w:val="20"/>
          <w:szCs w:val="20"/>
        </w:rPr>
      </w:pPr>
      <w:r>
        <w:rPr>
          <w:rFonts w:ascii="Arial" w:hAnsi="Arial" w:cs="Arial"/>
          <w:b/>
          <w:color w:val="578988"/>
          <w:spacing w:val="20"/>
          <w:sz w:val="20"/>
          <w:szCs w:val="20"/>
        </w:rPr>
        <w:t xml:space="preserve">ACTION REVISED DATE: </w:t>
      </w:r>
      <w:r w:rsidR="003F2329">
        <w:rPr>
          <w:rFonts w:ascii="Arial" w:hAnsi="Arial" w:cs="Arial"/>
          <w:color w:val="6C6C6C"/>
          <w:sz w:val="20"/>
          <w:szCs w:val="20"/>
        </w:rPr>
        <w:t>03/20/2024</w:t>
      </w:r>
    </w:p>
    <w:p w14:paraId="2B9345D5" w14:textId="77777777" w:rsidR="00D54F50" w:rsidRDefault="00D54F50" w:rsidP="007575DC">
      <w:pPr>
        <w:spacing w:line="240" w:lineRule="exact"/>
        <w:rPr>
          <w:rFonts w:ascii="Arial" w:hAnsi="Arial" w:cs="Arial"/>
          <w:b/>
          <w:color w:val="578988"/>
          <w:spacing w:val="20"/>
          <w:sz w:val="18"/>
          <w:szCs w:val="18"/>
        </w:rPr>
      </w:pPr>
    </w:p>
    <w:p w14:paraId="4ED7227D" w14:textId="77777777" w:rsidR="007575DC" w:rsidRPr="00F25D13" w:rsidRDefault="009B1CA4" w:rsidP="007575DC">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OBJECTIVES</w:t>
      </w:r>
    </w:p>
    <w:p w14:paraId="66966A4D" w14:textId="7A664D5F" w:rsidR="00FB32D1" w:rsidRPr="00F25D13" w:rsidRDefault="00B26E4F" w:rsidP="007575DC">
      <w:pPr>
        <w:spacing w:line="240" w:lineRule="exact"/>
        <w:rPr>
          <w:rFonts w:ascii="Arial" w:hAnsi="Arial" w:cs="Arial"/>
          <w:color w:val="6C6C6C"/>
          <w:sz w:val="20"/>
          <w:szCs w:val="20"/>
        </w:rPr>
      </w:pPr>
      <w:r w:rsidRPr="00B26E4F">
        <w:rPr>
          <w:rFonts w:ascii="Arial" w:hAnsi="Arial" w:cs="Arial"/>
          <w:color w:val="6C6C6C"/>
          <w:sz w:val="20"/>
          <w:szCs w:val="20"/>
        </w:rPr>
        <w:t xml:space="preserve">To provide a standardized approach to the monitoring, evaluation, and treatment of systemic inflammation in children undergoing </w:t>
      </w:r>
      <w:proofErr w:type="spellStart"/>
      <w:r w:rsidRPr="00B26E4F">
        <w:rPr>
          <w:rFonts w:ascii="Arial" w:hAnsi="Arial" w:cs="Arial"/>
          <w:color w:val="6C6C6C"/>
          <w:sz w:val="20"/>
          <w:szCs w:val="20"/>
        </w:rPr>
        <w:t>paracorporeal</w:t>
      </w:r>
      <w:proofErr w:type="spellEnd"/>
      <w:r w:rsidRPr="00B26E4F">
        <w:rPr>
          <w:rFonts w:ascii="Arial" w:hAnsi="Arial" w:cs="Arial"/>
          <w:color w:val="6C6C6C"/>
          <w:sz w:val="20"/>
          <w:szCs w:val="20"/>
        </w:rPr>
        <w:t xml:space="preserve"> VAD support.</w:t>
      </w:r>
    </w:p>
    <w:p w14:paraId="52FD8B4E" w14:textId="77777777" w:rsidR="00B17807" w:rsidRPr="00F25D13" w:rsidRDefault="00B17807" w:rsidP="007575DC">
      <w:pPr>
        <w:spacing w:line="240" w:lineRule="exact"/>
        <w:rPr>
          <w:rFonts w:ascii="Arial" w:hAnsi="Arial" w:cs="Arial"/>
          <w:color w:val="6C6C6C"/>
          <w:sz w:val="20"/>
          <w:szCs w:val="20"/>
        </w:rPr>
      </w:pPr>
    </w:p>
    <w:p w14:paraId="41B03BBE" w14:textId="77777777" w:rsidR="003817FD" w:rsidRPr="00F25D13" w:rsidRDefault="009B1CA4" w:rsidP="003817FD">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PROTOCOL</w:t>
      </w:r>
    </w:p>
    <w:p w14:paraId="59B66EB3" w14:textId="2177FF6C" w:rsidR="00192198" w:rsidRDefault="00192198" w:rsidP="00B17807">
      <w:pPr>
        <w:spacing w:line="240" w:lineRule="exact"/>
        <w:rPr>
          <w:rFonts w:ascii="Arial" w:hAnsi="Arial" w:cs="Arial"/>
          <w:color w:val="6C6C6C"/>
          <w:sz w:val="20"/>
          <w:szCs w:val="20"/>
        </w:rPr>
      </w:pPr>
    </w:p>
    <w:p w14:paraId="5AC5B489" w14:textId="11D2E4BC" w:rsidR="00B26E4F" w:rsidRPr="00B26E4F" w:rsidRDefault="00B26E4F" w:rsidP="00B26E4F">
      <w:pPr>
        <w:rPr>
          <w:rFonts w:ascii="Arial" w:hAnsi="Arial" w:cs="Arial"/>
          <w:b/>
          <w:color w:val="589095"/>
          <w:sz w:val="20"/>
          <w:szCs w:val="20"/>
        </w:rPr>
      </w:pPr>
      <w:r w:rsidRPr="00B26E4F">
        <w:rPr>
          <w:rFonts w:ascii="Arial" w:hAnsi="Arial" w:cs="Arial"/>
          <w:b/>
          <w:color w:val="589095"/>
          <w:sz w:val="20"/>
          <w:szCs w:val="20"/>
        </w:rPr>
        <w:t>Monitoring:</w:t>
      </w:r>
    </w:p>
    <w:p w14:paraId="37C6D702" w14:textId="644C6D99" w:rsidR="00B26E4F" w:rsidRPr="00B26E4F" w:rsidRDefault="00B26E4F" w:rsidP="00B26E4F">
      <w:pPr>
        <w:pStyle w:val="ListParagraph"/>
        <w:numPr>
          <w:ilvl w:val="0"/>
          <w:numId w:val="29"/>
        </w:numPr>
        <w:spacing w:before="120" w:after="120"/>
        <w:contextualSpacing w:val="0"/>
        <w:rPr>
          <w:rFonts w:ascii="Arial" w:hAnsi="Arial" w:cs="Arial"/>
          <w:color w:val="77787B"/>
          <w:sz w:val="20"/>
          <w:szCs w:val="20"/>
        </w:rPr>
      </w:pPr>
      <w:r w:rsidRPr="00B26E4F">
        <w:rPr>
          <w:rFonts w:ascii="Arial" w:hAnsi="Arial" w:cs="Arial"/>
          <w:color w:val="77787B"/>
          <w:sz w:val="20"/>
          <w:szCs w:val="20"/>
        </w:rPr>
        <w:t>Obtain baseline inflammatory markers (CRP</w:t>
      </w:r>
      <w:r w:rsidR="0003569B">
        <w:rPr>
          <w:rFonts w:ascii="Arial" w:hAnsi="Arial" w:cs="Arial"/>
          <w:color w:val="77787B"/>
          <w:sz w:val="20"/>
          <w:szCs w:val="20"/>
        </w:rPr>
        <w:t xml:space="preserve"> or</w:t>
      </w:r>
      <w:r w:rsidRPr="00B26E4F">
        <w:rPr>
          <w:rFonts w:ascii="Arial" w:hAnsi="Arial" w:cs="Arial"/>
          <w:color w:val="77787B"/>
          <w:sz w:val="20"/>
          <w:szCs w:val="20"/>
        </w:rPr>
        <w:t xml:space="preserve"> high</w:t>
      </w:r>
      <w:r w:rsidR="00CC461B">
        <w:rPr>
          <w:rFonts w:ascii="Arial" w:hAnsi="Arial" w:cs="Arial"/>
          <w:color w:val="77787B"/>
          <w:sz w:val="20"/>
          <w:szCs w:val="20"/>
        </w:rPr>
        <w:t>-</w:t>
      </w:r>
      <w:r w:rsidRPr="00B26E4F">
        <w:rPr>
          <w:rFonts w:ascii="Arial" w:hAnsi="Arial" w:cs="Arial"/>
          <w:color w:val="77787B"/>
          <w:sz w:val="20"/>
          <w:szCs w:val="20"/>
        </w:rPr>
        <w:t>sensitivity CRP, fibrinogen) following VAD implantation</w:t>
      </w:r>
    </w:p>
    <w:p w14:paraId="6233386C" w14:textId="5B41F9A9" w:rsidR="00B26E4F" w:rsidRDefault="00B26E4F" w:rsidP="45F74B2A">
      <w:pPr>
        <w:pStyle w:val="ListParagraph"/>
        <w:numPr>
          <w:ilvl w:val="0"/>
          <w:numId w:val="29"/>
        </w:numPr>
        <w:spacing w:before="120"/>
        <w:rPr>
          <w:rFonts w:ascii="Arial" w:hAnsi="Arial" w:cs="Arial"/>
          <w:color w:val="77787B"/>
          <w:sz w:val="20"/>
          <w:szCs w:val="20"/>
        </w:rPr>
      </w:pPr>
      <w:r w:rsidRPr="45F74B2A">
        <w:rPr>
          <w:rFonts w:ascii="Arial" w:hAnsi="Arial" w:cs="Arial"/>
          <w:color w:val="77787B"/>
          <w:sz w:val="20"/>
          <w:szCs w:val="20"/>
        </w:rPr>
        <w:t>Recommend trending inflammatory markers daily for 7 days post-implant and then weekly thereafter or with any clinical concerns, such as new onset fever or difficulty maintaining adequate anticoagulation</w:t>
      </w:r>
      <w:r w:rsidR="5AD21AF8" w:rsidRPr="45F74B2A">
        <w:rPr>
          <w:rFonts w:ascii="Arial" w:hAnsi="Arial" w:cs="Arial"/>
          <w:color w:val="77787B"/>
          <w:sz w:val="20"/>
          <w:szCs w:val="20"/>
        </w:rPr>
        <w:t xml:space="preserve"> (including increased fibrin deposition)</w:t>
      </w:r>
      <w:r w:rsidRPr="45F74B2A">
        <w:rPr>
          <w:rFonts w:ascii="Arial" w:hAnsi="Arial" w:cs="Arial"/>
          <w:color w:val="77787B"/>
          <w:sz w:val="20"/>
          <w:szCs w:val="20"/>
        </w:rPr>
        <w:t>. For smaller children</w:t>
      </w:r>
      <w:r w:rsidR="00254598">
        <w:rPr>
          <w:rFonts w:ascii="Arial" w:hAnsi="Arial" w:cs="Arial"/>
          <w:color w:val="77787B"/>
          <w:sz w:val="20"/>
          <w:szCs w:val="20"/>
        </w:rPr>
        <w:t xml:space="preserve"> - </w:t>
      </w:r>
      <w:r w:rsidRPr="45F74B2A">
        <w:rPr>
          <w:rFonts w:ascii="Arial" w:hAnsi="Arial" w:cs="Arial"/>
          <w:color w:val="77787B"/>
          <w:sz w:val="20"/>
          <w:szCs w:val="20"/>
        </w:rPr>
        <w:t>may modify frequency to minimize blood draws.</w:t>
      </w:r>
    </w:p>
    <w:p w14:paraId="582E9748" w14:textId="77777777" w:rsidR="00B26E4F" w:rsidRPr="00B26E4F" w:rsidRDefault="00B26E4F" w:rsidP="00B26E4F">
      <w:pPr>
        <w:pStyle w:val="ListParagraph"/>
        <w:contextualSpacing w:val="0"/>
        <w:rPr>
          <w:rFonts w:ascii="Arial" w:hAnsi="Arial" w:cs="Arial"/>
          <w:color w:val="77787B"/>
          <w:sz w:val="20"/>
          <w:szCs w:val="20"/>
        </w:rPr>
      </w:pPr>
    </w:p>
    <w:p w14:paraId="7DB45016" w14:textId="0E6E7C14" w:rsidR="00B26E4F" w:rsidRPr="00B26E4F" w:rsidRDefault="00B26E4F" w:rsidP="00B26E4F">
      <w:pPr>
        <w:rPr>
          <w:rFonts w:ascii="Arial" w:hAnsi="Arial" w:cs="Arial"/>
          <w:b/>
          <w:color w:val="589095"/>
          <w:sz w:val="20"/>
          <w:szCs w:val="20"/>
        </w:rPr>
      </w:pPr>
      <w:r w:rsidRPr="00B26E4F">
        <w:rPr>
          <w:rFonts w:ascii="Arial" w:hAnsi="Arial" w:cs="Arial"/>
          <w:b/>
          <w:color w:val="589095"/>
          <w:sz w:val="20"/>
          <w:szCs w:val="20"/>
        </w:rPr>
        <w:t xml:space="preserve">Evaluation: </w:t>
      </w:r>
    </w:p>
    <w:p w14:paraId="7A1B9E0F" w14:textId="662A3EB3" w:rsidR="00B26E4F" w:rsidRPr="00B26E4F" w:rsidRDefault="00B26E4F" w:rsidP="00B26E4F">
      <w:pPr>
        <w:spacing w:before="120" w:after="120"/>
        <w:rPr>
          <w:rFonts w:ascii="Arial" w:hAnsi="Arial" w:cs="Arial"/>
          <w:color w:val="77787B"/>
          <w:sz w:val="20"/>
          <w:szCs w:val="20"/>
        </w:rPr>
      </w:pPr>
      <w:r w:rsidRPr="00B26E4F">
        <w:rPr>
          <w:rFonts w:ascii="Arial" w:hAnsi="Arial" w:cs="Arial"/>
          <w:color w:val="77787B"/>
          <w:sz w:val="20"/>
          <w:szCs w:val="20"/>
        </w:rPr>
        <w:t>May consider beginning glucocorticoid therapy if:</w:t>
      </w:r>
    </w:p>
    <w:p w14:paraId="108B92B3" w14:textId="77777777" w:rsidR="00B26E4F" w:rsidRPr="00B26E4F" w:rsidRDefault="00B26E4F" w:rsidP="00B26E4F">
      <w:pPr>
        <w:pStyle w:val="ListParagraph"/>
        <w:numPr>
          <w:ilvl w:val="0"/>
          <w:numId w:val="28"/>
        </w:numPr>
        <w:spacing w:before="120" w:after="120"/>
        <w:contextualSpacing w:val="0"/>
        <w:rPr>
          <w:rFonts w:ascii="Arial" w:hAnsi="Arial" w:cs="Arial"/>
          <w:color w:val="77787B"/>
          <w:sz w:val="20"/>
          <w:szCs w:val="20"/>
        </w:rPr>
      </w:pPr>
      <w:r w:rsidRPr="00B26E4F">
        <w:rPr>
          <w:rFonts w:ascii="Arial" w:hAnsi="Arial" w:cs="Arial"/>
          <w:color w:val="77787B"/>
          <w:sz w:val="20"/>
          <w:szCs w:val="20"/>
        </w:rPr>
        <w:t>New onset fever with negative initial cultures and infectious work-up</w:t>
      </w:r>
    </w:p>
    <w:p w14:paraId="55878A35" w14:textId="77777777" w:rsidR="00B26E4F" w:rsidRPr="00B26E4F" w:rsidRDefault="00B26E4F" w:rsidP="00B26E4F">
      <w:pPr>
        <w:pStyle w:val="ListParagraph"/>
        <w:numPr>
          <w:ilvl w:val="0"/>
          <w:numId w:val="28"/>
        </w:numPr>
        <w:spacing w:before="120" w:after="120"/>
        <w:contextualSpacing w:val="0"/>
        <w:rPr>
          <w:rFonts w:ascii="Arial" w:hAnsi="Arial" w:cs="Arial"/>
          <w:color w:val="77787B"/>
          <w:sz w:val="20"/>
          <w:szCs w:val="20"/>
        </w:rPr>
      </w:pPr>
      <w:r w:rsidRPr="00B26E4F">
        <w:rPr>
          <w:rFonts w:ascii="Arial" w:hAnsi="Arial" w:cs="Arial"/>
          <w:color w:val="77787B"/>
          <w:sz w:val="20"/>
          <w:szCs w:val="20"/>
        </w:rPr>
        <w:t>Elevated inflammatory markers.  Centers have used the following cut off values:</w:t>
      </w:r>
    </w:p>
    <w:p w14:paraId="4BCE0166" w14:textId="77777777" w:rsidR="00B26E4F" w:rsidRPr="00B26E4F" w:rsidRDefault="00B26E4F" w:rsidP="00B26E4F">
      <w:pPr>
        <w:pStyle w:val="ListParagraph"/>
        <w:numPr>
          <w:ilvl w:val="1"/>
          <w:numId w:val="28"/>
        </w:numPr>
        <w:spacing w:before="120" w:after="120"/>
        <w:contextualSpacing w:val="0"/>
        <w:rPr>
          <w:rFonts w:ascii="Arial" w:hAnsi="Arial" w:cs="Arial"/>
          <w:color w:val="77787B"/>
          <w:sz w:val="20"/>
          <w:szCs w:val="20"/>
        </w:rPr>
      </w:pPr>
      <w:r w:rsidRPr="00B26E4F">
        <w:rPr>
          <w:rFonts w:ascii="Arial" w:hAnsi="Arial" w:cs="Arial"/>
          <w:color w:val="77787B"/>
          <w:sz w:val="20"/>
          <w:szCs w:val="20"/>
        </w:rPr>
        <w:t>CRP &gt; 15 mg/dL or unexplained increase from post-implant baseline</w:t>
      </w:r>
    </w:p>
    <w:p w14:paraId="39188058" w14:textId="63156837" w:rsidR="00B26E4F" w:rsidRPr="00B26E4F" w:rsidRDefault="00B26E4F" w:rsidP="00B26E4F">
      <w:pPr>
        <w:pStyle w:val="ListParagraph"/>
        <w:numPr>
          <w:ilvl w:val="1"/>
          <w:numId w:val="28"/>
        </w:numPr>
        <w:spacing w:before="120" w:after="120"/>
        <w:contextualSpacing w:val="0"/>
        <w:rPr>
          <w:rFonts w:ascii="Arial" w:hAnsi="Arial" w:cs="Arial"/>
          <w:color w:val="77787B"/>
          <w:sz w:val="20"/>
          <w:szCs w:val="20"/>
        </w:rPr>
      </w:pPr>
      <w:r w:rsidRPr="00B26E4F">
        <w:rPr>
          <w:rFonts w:ascii="Arial" w:hAnsi="Arial" w:cs="Arial"/>
          <w:color w:val="77787B"/>
          <w:sz w:val="20"/>
          <w:szCs w:val="20"/>
        </w:rPr>
        <w:t>High</w:t>
      </w:r>
      <w:r w:rsidR="00C11E8A">
        <w:rPr>
          <w:rFonts w:ascii="Arial" w:hAnsi="Arial" w:cs="Arial"/>
          <w:color w:val="77787B"/>
          <w:sz w:val="20"/>
          <w:szCs w:val="20"/>
        </w:rPr>
        <w:t>-</w:t>
      </w:r>
      <w:r w:rsidRPr="00B26E4F">
        <w:rPr>
          <w:rFonts w:ascii="Arial" w:hAnsi="Arial" w:cs="Arial"/>
          <w:color w:val="77787B"/>
          <w:sz w:val="20"/>
          <w:szCs w:val="20"/>
        </w:rPr>
        <w:t>sensitivity CRP &gt; 70 mg/dL or unexplained increase from post-implant baseline</w:t>
      </w:r>
    </w:p>
    <w:p w14:paraId="7C008515" w14:textId="77777777" w:rsidR="00B26E4F" w:rsidRPr="00B26E4F" w:rsidRDefault="00B26E4F" w:rsidP="00B26E4F">
      <w:pPr>
        <w:pStyle w:val="ListParagraph"/>
        <w:numPr>
          <w:ilvl w:val="1"/>
          <w:numId w:val="28"/>
        </w:numPr>
        <w:spacing w:before="120" w:after="120"/>
        <w:contextualSpacing w:val="0"/>
        <w:rPr>
          <w:rFonts w:ascii="Arial" w:hAnsi="Arial" w:cs="Arial"/>
          <w:color w:val="77787B"/>
          <w:sz w:val="20"/>
          <w:szCs w:val="20"/>
        </w:rPr>
      </w:pPr>
      <w:r w:rsidRPr="00B26E4F">
        <w:rPr>
          <w:rFonts w:ascii="Arial" w:hAnsi="Arial" w:cs="Arial"/>
          <w:color w:val="77787B"/>
          <w:sz w:val="20"/>
          <w:szCs w:val="20"/>
        </w:rPr>
        <w:t>Fibrinogen &gt; 600 mg/dL or unexplained increase from post-implant baseline</w:t>
      </w:r>
    </w:p>
    <w:p w14:paraId="3AFE8405" w14:textId="77777777" w:rsidR="00B26E4F" w:rsidRPr="00B26E4F" w:rsidRDefault="00B26E4F" w:rsidP="00B26E4F">
      <w:pPr>
        <w:pStyle w:val="ListParagraph"/>
        <w:numPr>
          <w:ilvl w:val="0"/>
          <w:numId w:val="28"/>
        </w:numPr>
        <w:spacing w:before="120" w:after="120"/>
        <w:contextualSpacing w:val="0"/>
        <w:rPr>
          <w:rFonts w:ascii="Arial" w:hAnsi="Arial" w:cs="Arial"/>
          <w:color w:val="77787B"/>
          <w:sz w:val="20"/>
          <w:szCs w:val="20"/>
        </w:rPr>
      </w:pPr>
      <w:r w:rsidRPr="00B26E4F">
        <w:rPr>
          <w:rFonts w:ascii="Arial" w:hAnsi="Arial" w:cs="Arial"/>
          <w:color w:val="77787B"/>
          <w:sz w:val="20"/>
          <w:szCs w:val="20"/>
        </w:rPr>
        <w:t>Inadequate anticoagulation despite being within therapeutic range</w:t>
      </w:r>
    </w:p>
    <w:p w14:paraId="511B845D" w14:textId="77777777" w:rsidR="00B26E4F" w:rsidRPr="00B26E4F" w:rsidRDefault="00B26E4F" w:rsidP="00B26E4F">
      <w:pPr>
        <w:pStyle w:val="ListParagraph"/>
        <w:numPr>
          <w:ilvl w:val="0"/>
          <w:numId w:val="28"/>
        </w:numPr>
        <w:contextualSpacing w:val="0"/>
        <w:rPr>
          <w:rFonts w:ascii="Arial" w:hAnsi="Arial" w:cs="Arial"/>
          <w:color w:val="77787B"/>
          <w:sz w:val="20"/>
          <w:szCs w:val="20"/>
        </w:rPr>
      </w:pPr>
      <w:r w:rsidRPr="00B26E4F">
        <w:rPr>
          <w:rFonts w:ascii="Arial" w:hAnsi="Arial" w:cs="Arial"/>
          <w:color w:val="77787B"/>
          <w:sz w:val="20"/>
          <w:szCs w:val="20"/>
        </w:rPr>
        <w:t>Need for rapid escalation or decrease in anticoagulation with no other clear identified etiologies (i.e. stable renal/hepatic function, adequate medication delivery)</w:t>
      </w:r>
    </w:p>
    <w:p w14:paraId="10D62AD9" w14:textId="77777777" w:rsidR="00B26E4F" w:rsidRDefault="00B26E4F" w:rsidP="00B26E4F">
      <w:pPr>
        <w:rPr>
          <w:rFonts w:ascii="Arial" w:hAnsi="Arial" w:cs="Arial"/>
          <w:b/>
          <w:color w:val="589095"/>
          <w:sz w:val="20"/>
          <w:szCs w:val="20"/>
        </w:rPr>
      </w:pPr>
    </w:p>
    <w:p w14:paraId="27B1C7BE" w14:textId="4B8D8FE5" w:rsidR="00B26E4F" w:rsidRPr="00B26E4F" w:rsidRDefault="00B26E4F" w:rsidP="00B26E4F">
      <w:pPr>
        <w:rPr>
          <w:rFonts w:ascii="Arial" w:hAnsi="Arial" w:cs="Arial"/>
          <w:b/>
          <w:color w:val="589095"/>
          <w:sz w:val="20"/>
          <w:szCs w:val="20"/>
        </w:rPr>
      </w:pPr>
      <w:r w:rsidRPr="00B26E4F">
        <w:rPr>
          <w:rFonts w:ascii="Arial" w:hAnsi="Arial" w:cs="Arial"/>
          <w:b/>
          <w:color w:val="589095"/>
          <w:sz w:val="20"/>
          <w:szCs w:val="20"/>
        </w:rPr>
        <w:t>Treatment:</w:t>
      </w:r>
    </w:p>
    <w:p w14:paraId="4750145E" w14:textId="77777777" w:rsidR="00B26E4F" w:rsidRDefault="00B26E4F" w:rsidP="00B26E4F">
      <w:pPr>
        <w:rPr>
          <w:rFonts w:ascii="Arial" w:hAnsi="Arial" w:cs="Arial"/>
          <w:i/>
          <w:sz w:val="20"/>
          <w:szCs w:val="20"/>
        </w:rPr>
      </w:pPr>
    </w:p>
    <w:p w14:paraId="6A488356" w14:textId="38CDB972" w:rsidR="00B26E4F" w:rsidRPr="00B26E4F" w:rsidRDefault="00B26E4F" w:rsidP="00B26E4F">
      <w:pPr>
        <w:rPr>
          <w:rFonts w:ascii="Arial" w:hAnsi="Arial" w:cs="Arial"/>
          <w:color w:val="77787B"/>
          <w:sz w:val="20"/>
          <w:szCs w:val="20"/>
        </w:rPr>
      </w:pPr>
      <w:r w:rsidRPr="00245929">
        <w:rPr>
          <w:rFonts w:ascii="Arial" w:hAnsi="Arial" w:cs="Arial"/>
          <w:b/>
          <w:bCs/>
          <w:i/>
          <w:color w:val="77787B"/>
          <w:sz w:val="20"/>
          <w:szCs w:val="20"/>
        </w:rPr>
        <w:t>Initial Dose</w:t>
      </w:r>
      <w:r w:rsidRPr="00B26E4F">
        <w:rPr>
          <w:rFonts w:ascii="Arial" w:hAnsi="Arial" w:cs="Arial"/>
          <w:color w:val="77787B"/>
          <w:sz w:val="20"/>
          <w:szCs w:val="20"/>
        </w:rPr>
        <w:t>: Methylprednisolone 2 mg/kg IV (maximum dose: 60 mg/day)</w:t>
      </w:r>
    </w:p>
    <w:p w14:paraId="7D391FCE" w14:textId="77777777" w:rsidR="00B26E4F" w:rsidRPr="00B26E4F" w:rsidRDefault="00B26E4F" w:rsidP="00B26E4F">
      <w:pPr>
        <w:rPr>
          <w:rFonts w:ascii="Arial" w:hAnsi="Arial" w:cs="Arial"/>
          <w:i/>
          <w:color w:val="77787B"/>
          <w:sz w:val="20"/>
          <w:szCs w:val="20"/>
        </w:rPr>
      </w:pPr>
    </w:p>
    <w:p w14:paraId="7AE366BC" w14:textId="0F4FA351" w:rsidR="00B26E4F" w:rsidRPr="00B26E4F" w:rsidRDefault="00B26E4F" w:rsidP="00B26E4F">
      <w:pPr>
        <w:rPr>
          <w:rFonts w:ascii="Arial" w:hAnsi="Arial" w:cs="Arial"/>
          <w:color w:val="77787B"/>
          <w:sz w:val="20"/>
          <w:szCs w:val="20"/>
        </w:rPr>
      </w:pPr>
      <w:r w:rsidRPr="00245929">
        <w:rPr>
          <w:rFonts w:ascii="Arial" w:hAnsi="Arial" w:cs="Arial"/>
          <w:b/>
          <w:bCs/>
          <w:i/>
          <w:color w:val="77787B"/>
          <w:sz w:val="20"/>
          <w:szCs w:val="20"/>
        </w:rPr>
        <w:t>Days 1-5</w:t>
      </w:r>
      <w:r w:rsidRPr="00B26E4F">
        <w:rPr>
          <w:rFonts w:ascii="Arial" w:hAnsi="Arial" w:cs="Arial"/>
          <w:color w:val="77787B"/>
          <w:sz w:val="20"/>
          <w:szCs w:val="20"/>
        </w:rPr>
        <w:t xml:space="preserve">: Methylprednisolone 1 mg/kg IV q 12 </w:t>
      </w:r>
      <w:proofErr w:type="spellStart"/>
      <w:r w:rsidRPr="00B26E4F">
        <w:rPr>
          <w:rFonts w:ascii="Arial" w:hAnsi="Arial" w:cs="Arial"/>
          <w:color w:val="77787B"/>
          <w:sz w:val="20"/>
          <w:szCs w:val="20"/>
        </w:rPr>
        <w:t>hrs</w:t>
      </w:r>
      <w:proofErr w:type="spellEnd"/>
      <w:r w:rsidRPr="00B26E4F">
        <w:rPr>
          <w:rFonts w:ascii="Arial" w:hAnsi="Arial" w:cs="Arial"/>
          <w:color w:val="77787B"/>
          <w:sz w:val="20"/>
          <w:szCs w:val="20"/>
        </w:rPr>
        <w:t xml:space="preserve"> (maximum daily dose: 60 mg/day)</w:t>
      </w:r>
    </w:p>
    <w:p w14:paraId="00E93B1A" w14:textId="77777777" w:rsidR="00B26E4F" w:rsidRPr="00B26E4F" w:rsidRDefault="00B26E4F" w:rsidP="00B26E4F">
      <w:pPr>
        <w:pStyle w:val="ListParagraph"/>
        <w:numPr>
          <w:ilvl w:val="0"/>
          <w:numId w:val="30"/>
        </w:numPr>
        <w:spacing w:after="160"/>
        <w:rPr>
          <w:rFonts w:ascii="Arial" w:hAnsi="Arial" w:cs="Arial"/>
          <w:color w:val="77787B"/>
          <w:sz w:val="20"/>
          <w:szCs w:val="20"/>
        </w:rPr>
      </w:pPr>
      <w:r w:rsidRPr="00B26E4F">
        <w:rPr>
          <w:rFonts w:ascii="Arial" w:hAnsi="Arial" w:cs="Arial"/>
          <w:color w:val="77787B"/>
          <w:sz w:val="20"/>
          <w:szCs w:val="20"/>
        </w:rPr>
        <w:t xml:space="preserve">Duration may be increased if inadequate response  </w:t>
      </w:r>
    </w:p>
    <w:p w14:paraId="0E8D1137" w14:textId="77777777" w:rsidR="00B26E4F" w:rsidRPr="00B26E4F" w:rsidRDefault="00B26E4F" w:rsidP="00B26E4F">
      <w:pPr>
        <w:pStyle w:val="ListParagraph"/>
        <w:numPr>
          <w:ilvl w:val="0"/>
          <w:numId w:val="30"/>
        </w:numPr>
        <w:spacing w:after="160"/>
        <w:rPr>
          <w:rFonts w:ascii="Arial" w:hAnsi="Arial" w:cs="Arial"/>
          <w:color w:val="77787B"/>
          <w:sz w:val="20"/>
          <w:szCs w:val="20"/>
        </w:rPr>
      </w:pPr>
      <w:r w:rsidRPr="00B26E4F">
        <w:rPr>
          <w:rFonts w:ascii="Arial" w:hAnsi="Arial" w:cs="Arial"/>
          <w:color w:val="77787B"/>
          <w:sz w:val="20"/>
          <w:szCs w:val="20"/>
        </w:rPr>
        <w:t xml:space="preserve">Some centers have reported using up to 15 mg/kg pulse in unresponsive patients </w:t>
      </w:r>
    </w:p>
    <w:p w14:paraId="54DA2A5F" w14:textId="17620F3C" w:rsidR="00B26E4F" w:rsidRPr="00B26E4F" w:rsidRDefault="00B26E4F" w:rsidP="00B26E4F">
      <w:pPr>
        <w:rPr>
          <w:rFonts w:ascii="Arial" w:hAnsi="Arial" w:cs="Arial"/>
          <w:color w:val="77787B"/>
          <w:sz w:val="20"/>
          <w:szCs w:val="20"/>
        </w:rPr>
      </w:pPr>
      <w:r w:rsidRPr="00245929">
        <w:rPr>
          <w:rFonts w:ascii="Arial" w:hAnsi="Arial" w:cs="Arial"/>
          <w:b/>
          <w:bCs/>
          <w:i/>
          <w:color w:val="77787B"/>
          <w:sz w:val="20"/>
          <w:szCs w:val="20"/>
        </w:rPr>
        <w:lastRenderedPageBreak/>
        <w:t>Taper</w:t>
      </w:r>
      <w:r w:rsidRPr="00B26E4F">
        <w:rPr>
          <w:rFonts w:ascii="Arial" w:hAnsi="Arial" w:cs="Arial"/>
          <w:color w:val="77787B"/>
          <w:sz w:val="20"/>
          <w:szCs w:val="20"/>
        </w:rPr>
        <w:t xml:space="preserve">: If inflammatory markers have begun to normalize (CRP &lt; 4 mg/dL, </w:t>
      </w:r>
      <w:proofErr w:type="spellStart"/>
      <w:r w:rsidRPr="00B26E4F">
        <w:rPr>
          <w:rFonts w:ascii="Arial" w:hAnsi="Arial" w:cs="Arial"/>
          <w:color w:val="77787B"/>
          <w:sz w:val="20"/>
          <w:szCs w:val="20"/>
        </w:rPr>
        <w:t>hs</w:t>
      </w:r>
      <w:proofErr w:type="spellEnd"/>
      <w:r w:rsidRPr="00B26E4F">
        <w:rPr>
          <w:rFonts w:ascii="Arial" w:hAnsi="Arial" w:cs="Arial"/>
          <w:color w:val="77787B"/>
          <w:sz w:val="20"/>
          <w:szCs w:val="20"/>
        </w:rPr>
        <w:t xml:space="preserve">-CRP &lt; 30 mg/dL, fibrinogen &lt; 400 mg/dL) and adequate control of anticoagulation can begin to taper over 3-5 days.  </w:t>
      </w:r>
      <w:r w:rsidR="00C11E8A">
        <w:rPr>
          <w:rFonts w:ascii="Arial" w:hAnsi="Arial" w:cs="Arial"/>
          <w:color w:val="77787B"/>
          <w:sz w:val="20"/>
          <w:szCs w:val="20"/>
        </w:rPr>
        <w:t>A l</w:t>
      </w:r>
      <w:r w:rsidRPr="00B26E4F">
        <w:rPr>
          <w:rFonts w:ascii="Arial" w:hAnsi="Arial" w:cs="Arial"/>
          <w:color w:val="77787B"/>
          <w:sz w:val="20"/>
          <w:szCs w:val="20"/>
        </w:rPr>
        <w:t xml:space="preserve">onger </w:t>
      </w:r>
      <w:r w:rsidR="00FE7685">
        <w:rPr>
          <w:rFonts w:ascii="Arial" w:hAnsi="Arial" w:cs="Arial"/>
          <w:color w:val="77787B"/>
          <w:sz w:val="20"/>
          <w:szCs w:val="20"/>
        </w:rPr>
        <w:t xml:space="preserve">taper </w:t>
      </w:r>
      <w:r w:rsidRPr="00B26E4F">
        <w:rPr>
          <w:rFonts w:ascii="Arial" w:hAnsi="Arial" w:cs="Arial"/>
          <w:color w:val="77787B"/>
          <w:sz w:val="20"/>
          <w:szCs w:val="20"/>
        </w:rPr>
        <w:t xml:space="preserve">may be necessary if patient required a greater duration of steroid therapy. </w:t>
      </w:r>
    </w:p>
    <w:p w14:paraId="1CF9DE31" w14:textId="77777777" w:rsidR="00B26E4F" w:rsidRPr="00245929" w:rsidRDefault="00B26E4F" w:rsidP="00B26E4F">
      <w:pPr>
        <w:rPr>
          <w:rFonts w:ascii="Arial" w:hAnsi="Arial" w:cs="Arial"/>
          <w:b/>
          <w:bCs/>
          <w:i/>
          <w:color w:val="77787B"/>
          <w:sz w:val="20"/>
          <w:szCs w:val="20"/>
        </w:rPr>
      </w:pPr>
    </w:p>
    <w:p w14:paraId="5098571D" w14:textId="138629AF" w:rsidR="00B26E4F" w:rsidRPr="00B26E4F" w:rsidRDefault="00B26E4F" w:rsidP="00B26E4F">
      <w:pPr>
        <w:rPr>
          <w:rFonts w:ascii="Arial" w:hAnsi="Arial" w:cs="Arial"/>
          <w:i/>
          <w:color w:val="77787B"/>
          <w:sz w:val="20"/>
          <w:szCs w:val="20"/>
        </w:rPr>
      </w:pPr>
      <w:r w:rsidRPr="00245929">
        <w:rPr>
          <w:rFonts w:ascii="Arial" w:hAnsi="Arial" w:cs="Arial"/>
          <w:b/>
          <w:bCs/>
          <w:i/>
          <w:color w:val="77787B"/>
          <w:sz w:val="20"/>
          <w:szCs w:val="20"/>
        </w:rPr>
        <w:t>Additional considerations</w:t>
      </w:r>
      <w:r w:rsidRPr="00B26E4F">
        <w:rPr>
          <w:rFonts w:ascii="Arial" w:hAnsi="Arial" w:cs="Arial"/>
          <w:i/>
          <w:color w:val="77787B"/>
          <w:sz w:val="20"/>
          <w:szCs w:val="20"/>
        </w:rPr>
        <w:t>:</w:t>
      </w:r>
    </w:p>
    <w:p w14:paraId="22E84E2C" w14:textId="01A53F16" w:rsidR="00FE7685" w:rsidRDefault="00B26E4F" w:rsidP="00B26E4F">
      <w:pPr>
        <w:rPr>
          <w:rFonts w:ascii="Arial" w:hAnsi="Arial" w:cs="Arial"/>
          <w:color w:val="77787B"/>
          <w:sz w:val="20"/>
          <w:szCs w:val="20"/>
        </w:rPr>
      </w:pPr>
      <w:r w:rsidRPr="00B26E4F">
        <w:rPr>
          <w:rFonts w:ascii="Arial" w:hAnsi="Arial" w:cs="Arial"/>
          <w:color w:val="77787B"/>
          <w:sz w:val="20"/>
          <w:szCs w:val="20"/>
        </w:rPr>
        <w:t xml:space="preserve">May consider omega-3 fatty acid supplementation to augment inflammatory response. </w:t>
      </w:r>
      <w:r w:rsidR="00245929">
        <w:rPr>
          <w:rFonts w:ascii="Arial" w:hAnsi="Arial" w:cs="Arial"/>
          <w:color w:val="77787B"/>
          <w:sz w:val="20"/>
          <w:szCs w:val="20"/>
        </w:rPr>
        <w:t xml:space="preserve"> </w:t>
      </w:r>
      <w:r w:rsidRPr="00B26E4F">
        <w:rPr>
          <w:rFonts w:ascii="Arial" w:hAnsi="Arial" w:cs="Arial"/>
          <w:color w:val="77787B"/>
          <w:sz w:val="20"/>
          <w:szCs w:val="20"/>
        </w:rPr>
        <w:t xml:space="preserve">There is limited data regarding dosing; however, centers have used 500 mg BID for all ages. </w:t>
      </w:r>
    </w:p>
    <w:p w14:paraId="5AAFDEC3" w14:textId="77777777" w:rsidR="00FE7685" w:rsidRPr="00B26E4F" w:rsidRDefault="00FE7685" w:rsidP="00B26E4F">
      <w:pPr>
        <w:rPr>
          <w:rFonts w:ascii="Arial" w:hAnsi="Arial" w:cs="Arial"/>
          <w:color w:val="77787B"/>
          <w:sz w:val="20"/>
          <w:szCs w:val="20"/>
        </w:rPr>
      </w:pPr>
    </w:p>
    <w:p w14:paraId="2849FA47" w14:textId="3B71E145" w:rsidR="00B26E4F" w:rsidRDefault="00B26E4F" w:rsidP="00B26E4F">
      <w:pPr>
        <w:rPr>
          <w:rFonts w:ascii="Arial" w:hAnsi="Arial" w:cs="Arial"/>
          <w:color w:val="77787B"/>
          <w:sz w:val="20"/>
          <w:szCs w:val="20"/>
        </w:rPr>
      </w:pPr>
      <w:r w:rsidRPr="00B26E4F">
        <w:rPr>
          <w:rFonts w:ascii="Arial" w:hAnsi="Arial" w:cs="Arial"/>
          <w:color w:val="77787B"/>
          <w:sz w:val="20"/>
          <w:szCs w:val="20"/>
        </w:rPr>
        <w:t xml:space="preserve">With glucocorticoid therapy, recommend monitoring for side effects such as hypertension, hyperglycemia, impaired wound healing, fluid retention, and alterations in INR. </w:t>
      </w:r>
    </w:p>
    <w:p w14:paraId="1ADBE957" w14:textId="0193624F" w:rsidR="00FE7685" w:rsidRDefault="00FE7685" w:rsidP="00B26E4F">
      <w:pPr>
        <w:rPr>
          <w:rFonts w:ascii="Arial" w:hAnsi="Arial" w:cs="Arial"/>
          <w:color w:val="77787B"/>
          <w:sz w:val="20"/>
          <w:szCs w:val="20"/>
        </w:rPr>
      </w:pPr>
    </w:p>
    <w:p w14:paraId="0E2F30EB" w14:textId="27EF277F" w:rsidR="00FE7685" w:rsidRPr="00B26E4F" w:rsidRDefault="00FE7685" w:rsidP="00B26E4F">
      <w:pPr>
        <w:rPr>
          <w:rFonts w:ascii="Arial" w:hAnsi="Arial" w:cs="Arial"/>
          <w:color w:val="77787B"/>
          <w:sz w:val="20"/>
          <w:szCs w:val="20"/>
        </w:rPr>
      </w:pPr>
      <w:r>
        <w:rPr>
          <w:rFonts w:ascii="Arial" w:hAnsi="Arial" w:cs="Arial"/>
          <w:color w:val="77787B"/>
          <w:sz w:val="20"/>
          <w:szCs w:val="20"/>
        </w:rPr>
        <w:t xml:space="preserve">Recommend concomitant H2 blocker or proton pump inhibitor </w:t>
      </w:r>
      <w:r w:rsidR="00C11E8A">
        <w:rPr>
          <w:rFonts w:ascii="Arial" w:hAnsi="Arial" w:cs="Arial"/>
          <w:color w:val="77787B"/>
          <w:sz w:val="20"/>
          <w:szCs w:val="20"/>
        </w:rPr>
        <w:t xml:space="preserve">prophylaxis </w:t>
      </w:r>
      <w:r>
        <w:rPr>
          <w:rFonts w:ascii="Arial" w:hAnsi="Arial" w:cs="Arial"/>
          <w:color w:val="77787B"/>
          <w:sz w:val="20"/>
          <w:szCs w:val="20"/>
        </w:rPr>
        <w:t xml:space="preserve">therapy to minimize gastritis. </w:t>
      </w:r>
    </w:p>
    <w:p w14:paraId="5A22C112" w14:textId="025851F4" w:rsidR="00F25D13" w:rsidRPr="00B26E4F" w:rsidRDefault="00F25D13" w:rsidP="00256B45">
      <w:pPr>
        <w:spacing w:line="240" w:lineRule="exact"/>
        <w:rPr>
          <w:rFonts w:ascii="Arial" w:hAnsi="Arial" w:cs="Arial"/>
          <w:b/>
          <w:color w:val="578988"/>
          <w:spacing w:val="20"/>
          <w:sz w:val="20"/>
          <w:szCs w:val="20"/>
        </w:rPr>
      </w:pPr>
    </w:p>
    <w:p w14:paraId="114CB085" w14:textId="77777777" w:rsidR="00B17807" w:rsidRDefault="00B17807" w:rsidP="00256B45">
      <w:pPr>
        <w:spacing w:line="240" w:lineRule="exact"/>
        <w:rPr>
          <w:rFonts w:ascii="Arial" w:hAnsi="Arial" w:cs="Arial"/>
          <w:b/>
          <w:color w:val="578988"/>
          <w:spacing w:val="20"/>
          <w:sz w:val="18"/>
          <w:szCs w:val="18"/>
        </w:rPr>
      </w:pPr>
    </w:p>
    <w:p w14:paraId="0255A782" w14:textId="77777777" w:rsidR="00256B45" w:rsidRP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 xml:space="preserve">AUTHORS </w:t>
      </w:r>
    </w:p>
    <w:p w14:paraId="2B07E325" w14:textId="7F4DBAB3" w:rsidR="00256B45" w:rsidRPr="00256B45" w:rsidRDefault="00B26E4F" w:rsidP="00256B45">
      <w:pPr>
        <w:spacing w:line="240" w:lineRule="exact"/>
        <w:rPr>
          <w:rFonts w:ascii="Arial" w:hAnsi="Arial" w:cs="Arial"/>
          <w:color w:val="6C6C6C"/>
          <w:sz w:val="16"/>
          <w:szCs w:val="16"/>
        </w:rPr>
      </w:pPr>
      <w:r>
        <w:rPr>
          <w:rFonts w:ascii="Arial" w:hAnsi="Arial" w:cs="Arial"/>
          <w:color w:val="6C6C6C"/>
          <w:sz w:val="16"/>
          <w:szCs w:val="16"/>
        </w:rPr>
        <w:t>Michelle Ploutz, MD,</w:t>
      </w:r>
      <w:r w:rsidR="00FE7685">
        <w:rPr>
          <w:rFonts w:ascii="Arial" w:hAnsi="Arial" w:cs="Arial"/>
          <w:color w:val="6C6C6C"/>
          <w:sz w:val="16"/>
          <w:szCs w:val="16"/>
        </w:rPr>
        <w:t xml:space="preserve"> </w:t>
      </w:r>
      <w:r>
        <w:rPr>
          <w:rFonts w:ascii="Arial" w:hAnsi="Arial" w:cs="Arial"/>
          <w:color w:val="6C6C6C"/>
          <w:sz w:val="16"/>
          <w:szCs w:val="16"/>
        </w:rPr>
        <w:t>David Bearl, MD</w:t>
      </w:r>
      <w:r w:rsidR="00FE7685">
        <w:rPr>
          <w:rFonts w:ascii="Arial" w:hAnsi="Arial" w:cs="Arial"/>
          <w:color w:val="6C6C6C"/>
          <w:sz w:val="16"/>
          <w:szCs w:val="16"/>
        </w:rPr>
        <w:t>,</w:t>
      </w:r>
      <w:r w:rsidR="00C11E8A">
        <w:rPr>
          <w:rFonts w:ascii="Arial" w:hAnsi="Arial" w:cs="Arial"/>
          <w:color w:val="6C6C6C"/>
          <w:sz w:val="16"/>
          <w:szCs w:val="16"/>
        </w:rPr>
        <w:t xml:space="preserve"> MA,</w:t>
      </w:r>
      <w:r w:rsidR="00FE7685">
        <w:rPr>
          <w:rFonts w:ascii="Arial" w:hAnsi="Arial" w:cs="Arial"/>
          <w:color w:val="6C6C6C"/>
          <w:sz w:val="16"/>
          <w:szCs w:val="16"/>
        </w:rPr>
        <w:t xml:space="preserve"> &amp; Jenna Murray, CPNP</w:t>
      </w:r>
    </w:p>
    <w:p w14:paraId="68A1CFC5" w14:textId="63D617DC" w:rsidR="00256B45" w:rsidRDefault="00256B45" w:rsidP="00256B45">
      <w:pPr>
        <w:spacing w:line="240" w:lineRule="exact"/>
        <w:rPr>
          <w:rFonts w:ascii="Arial" w:hAnsi="Arial" w:cs="Arial"/>
          <w:color w:val="6C6C6C"/>
          <w:sz w:val="16"/>
          <w:szCs w:val="16"/>
        </w:rPr>
      </w:pPr>
    </w:p>
    <w:p w14:paraId="275E3BAC" w14:textId="77777777" w:rsidR="00B17807" w:rsidRPr="00256B45" w:rsidRDefault="00B17807" w:rsidP="00256B45">
      <w:pPr>
        <w:spacing w:line="240" w:lineRule="exact"/>
        <w:rPr>
          <w:rFonts w:ascii="Arial" w:hAnsi="Arial" w:cs="Arial"/>
          <w:color w:val="6C6C6C"/>
          <w:sz w:val="16"/>
          <w:szCs w:val="16"/>
        </w:rPr>
      </w:pPr>
    </w:p>
    <w:p w14:paraId="22AC946E" w14:textId="77777777" w:rsidR="00256B45" w:rsidRP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CONTRIBUTING CENTERS</w:t>
      </w:r>
    </w:p>
    <w:p w14:paraId="5C6F7394" w14:textId="15966653" w:rsidR="00FB32D1" w:rsidRPr="00256B45" w:rsidRDefault="00B26E4F" w:rsidP="00256B45">
      <w:pPr>
        <w:spacing w:line="240" w:lineRule="exact"/>
        <w:rPr>
          <w:rFonts w:ascii="Arial" w:hAnsi="Arial" w:cs="Arial"/>
          <w:color w:val="6C6C6C"/>
          <w:sz w:val="16"/>
          <w:szCs w:val="16"/>
        </w:rPr>
      </w:pPr>
      <w:r>
        <w:rPr>
          <w:rFonts w:ascii="Arial" w:hAnsi="Arial" w:cs="Arial"/>
          <w:color w:val="6C6C6C"/>
          <w:sz w:val="16"/>
          <w:szCs w:val="16"/>
        </w:rPr>
        <w:t xml:space="preserve">Primary Children’s Hospital, </w:t>
      </w:r>
      <w:r w:rsidRPr="00B26E4F">
        <w:rPr>
          <w:rFonts w:ascii="Arial" w:hAnsi="Arial" w:cs="Arial"/>
          <w:color w:val="6C6C6C"/>
          <w:sz w:val="16"/>
          <w:szCs w:val="16"/>
        </w:rPr>
        <w:t>Monroe Carell Jr. Children's Hospital</w:t>
      </w:r>
      <w:r>
        <w:rPr>
          <w:rFonts w:ascii="Arial" w:hAnsi="Arial" w:cs="Arial"/>
          <w:color w:val="6C6C6C"/>
          <w:sz w:val="16"/>
          <w:szCs w:val="16"/>
        </w:rPr>
        <w:t xml:space="preserve"> at Vanderbilt, &amp; Lucile Packard Children’s Hospital </w:t>
      </w:r>
    </w:p>
    <w:p w14:paraId="3AB1CD1B" w14:textId="37F07506" w:rsidR="00256B45" w:rsidRDefault="00256B45" w:rsidP="00256B45">
      <w:pPr>
        <w:spacing w:line="240" w:lineRule="exact"/>
        <w:rPr>
          <w:rFonts w:ascii="Arial" w:hAnsi="Arial" w:cs="Arial"/>
          <w:i/>
          <w:color w:val="6C6C6C"/>
          <w:sz w:val="16"/>
          <w:szCs w:val="16"/>
        </w:rPr>
      </w:pPr>
    </w:p>
    <w:p w14:paraId="1EC63E8C" w14:textId="365A52C2" w:rsidR="00B26E4F" w:rsidRDefault="00B26E4F" w:rsidP="00256B45">
      <w:pPr>
        <w:spacing w:line="240" w:lineRule="exact"/>
        <w:rPr>
          <w:rFonts w:ascii="Arial" w:hAnsi="Arial" w:cs="Arial"/>
          <w:i/>
          <w:color w:val="6C6C6C"/>
          <w:sz w:val="16"/>
          <w:szCs w:val="16"/>
        </w:rPr>
      </w:pPr>
    </w:p>
    <w:p w14:paraId="4A75AB34" w14:textId="2280DF99" w:rsidR="00B26E4F" w:rsidRPr="00256B45" w:rsidRDefault="00B26E4F" w:rsidP="00B26E4F">
      <w:pPr>
        <w:spacing w:line="240" w:lineRule="exact"/>
        <w:rPr>
          <w:rFonts w:ascii="Arial" w:hAnsi="Arial" w:cs="Arial"/>
          <w:b/>
          <w:color w:val="578988"/>
          <w:spacing w:val="20"/>
          <w:sz w:val="18"/>
          <w:szCs w:val="18"/>
        </w:rPr>
      </w:pPr>
      <w:r>
        <w:rPr>
          <w:rFonts w:ascii="Arial" w:hAnsi="Arial" w:cs="Arial"/>
          <w:b/>
          <w:color w:val="578988"/>
          <w:spacing w:val="20"/>
          <w:sz w:val="18"/>
          <w:szCs w:val="18"/>
        </w:rPr>
        <w:t>REFERENCES</w:t>
      </w:r>
    </w:p>
    <w:p w14:paraId="4E95CF51" w14:textId="77777777" w:rsidR="00B26E4F" w:rsidRPr="00B26E4F" w:rsidRDefault="00B26E4F" w:rsidP="00B26E4F">
      <w:pPr>
        <w:pStyle w:val="ListParagraph"/>
        <w:numPr>
          <w:ilvl w:val="0"/>
          <w:numId w:val="31"/>
        </w:numPr>
        <w:rPr>
          <w:rFonts w:ascii="Arial" w:hAnsi="Arial" w:cs="Arial"/>
          <w:color w:val="77787B"/>
          <w:sz w:val="16"/>
          <w:szCs w:val="16"/>
        </w:rPr>
      </w:pPr>
      <w:r w:rsidRPr="00B26E4F">
        <w:rPr>
          <w:rFonts w:ascii="Arial" w:hAnsi="Arial" w:cs="Arial"/>
          <w:color w:val="77787B"/>
          <w:sz w:val="16"/>
          <w:szCs w:val="16"/>
        </w:rPr>
        <w:t xml:space="preserve">Yu X, Larsen B, Rutledge J, West L, Ross DB, </w:t>
      </w:r>
      <w:proofErr w:type="spellStart"/>
      <w:r w:rsidRPr="00B26E4F">
        <w:rPr>
          <w:rFonts w:ascii="Arial" w:hAnsi="Arial" w:cs="Arial"/>
          <w:color w:val="77787B"/>
          <w:sz w:val="16"/>
          <w:szCs w:val="16"/>
        </w:rPr>
        <w:t>Rebeyka</w:t>
      </w:r>
      <w:proofErr w:type="spellEnd"/>
      <w:r w:rsidRPr="00B26E4F">
        <w:rPr>
          <w:rFonts w:ascii="Arial" w:hAnsi="Arial" w:cs="Arial"/>
          <w:color w:val="77787B"/>
          <w:sz w:val="16"/>
          <w:szCs w:val="16"/>
        </w:rPr>
        <w:t xml:space="preserve"> IM, Buchholz H, Li J. The profile of the systemic inflammatory response in children undergoing ventricular assist device support. Interact </w:t>
      </w:r>
      <w:proofErr w:type="spellStart"/>
      <w:r w:rsidRPr="00B26E4F">
        <w:rPr>
          <w:rFonts w:ascii="Arial" w:hAnsi="Arial" w:cs="Arial"/>
          <w:color w:val="77787B"/>
          <w:sz w:val="16"/>
          <w:szCs w:val="16"/>
        </w:rPr>
        <w:t>Cadiovasc</w:t>
      </w:r>
      <w:proofErr w:type="spellEnd"/>
      <w:r w:rsidRPr="00B26E4F">
        <w:rPr>
          <w:rFonts w:ascii="Arial" w:hAnsi="Arial" w:cs="Arial"/>
          <w:color w:val="77787B"/>
          <w:sz w:val="16"/>
          <w:szCs w:val="16"/>
        </w:rPr>
        <w:t xml:space="preserve"> </w:t>
      </w:r>
      <w:proofErr w:type="spellStart"/>
      <w:r w:rsidRPr="00B26E4F">
        <w:rPr>
          <w:rFonts w:ascii="Arial" w:hAnsi="Arial" w:cs="Arial"/>
          <w:color w:val="77787B"/>
          <w:sz w:val="16"/>
          <w:szCs w:val="16"/>
        </w:rPr>
        <w:t>Thorac</w:t>
      </w:r>
      <w:proofErr w:type="spellEnd"/>
      <w:r w:rsidRPr="00B26E4F">
        <w:rPr>
          <w:rFonts w:ascii="Arial" w:hAnsi="Arial" w:cs="Arial"/>
          <w:color w:val="77787B"/>
          <w:sz w:val="16"/>
          <w:szCs w:val="16"/>
        </w:rPr>
        <w:t xml:space="preserve"> Surg, 2012 Sep; 15(3): 426-32</w:t>
      </w:r>
    </w:p>
    <w:p w14:paraId="54484FC6" w14:textId="77777777" w:rsidR="00B26E4F" w:rsidRPr="00B26E4F" w:rsidRDefault="00B26E4F" w:rsidP="00B26E4F">
      <w:pPr>
        <w:rPr>
          <w:rFonts w:ascii="Arial" w:hAnsi="Arial" w:cs="Arial"/>
          <w:color w:val="77787B"/>
          <w:sz w:val="16"/>
          <w:szCs w:val="16"/>
        </w:rPr>
      </w:pPr>
    </w:p>
    <w:p w14:paraId="643F44DE" w14:textId="4B56996A" w:rsidR="00B26E4F" w:rsidRPr="00B26E4F" w:rsidRDefault="00B26E4F" w:rsidP="00B26E4F">
      <w:pPr>
        <w:pStyle w:val="ListParagraph"/>
        <w:numPr>
          <w:ilvl w:val="0"/>
          <w:numId w:val="31"/>
        </w:numPr>
        <w:rPr>
          <w:rFonts w:ascii="Arial" w:hAnsi="Arial" w:cs="Arial"/>
          <w:color w:val="77787B"/>
          <w:sz w:val="16"/>
          <w:szCs w:val="16"/>
        </w:rPr>
      </w:pPr>
      <w:r w:rsidRPr="00B26E4F">
        <w:rPr>
          <w:rFonts w:ascii="Arial" w:hAnsi="Arial" w:cs="Arial"/>
          <w:color w:val="77787B"/>
          <w:sz w:val="16"/>
          <w:szCs w:val="16"/>
        </w:rPr>
        <w:t>Radley G, Pieper IL, Ali S, Bhatti F, Thornton CA. The inflammatory response to ventricular assist devices. Front Immunol. 2018 Nov 15; 9: 2651</w:t>
      </w:r>
    </w:p>
    <w:p w14:paraId="4B033D43" w14:textId="77777777" w:rsidR="00B26E4F" w:rsidRPr="00B26E4F" w:rsidRDefault="00B26E4F" w:rsidP="00B26E4F">
      <w:pPr>
        <w:rPr>
          <w:rFonts w:ascii="Arial" w:hAnsi="Arial" w:cs="Arial"/>
          <w:color w:val="77787B"/>
          <w:sz w:val="16"/>
          <w:szCs w:val="16"/>
        </w:rPr>
      </w:pPr>
    </w:p>
    <w:p w14:paraId="6A41EECF" w14:textId="7529432E" w:rsidR="00B26E4F" w:rsidRPr="00B26E4F" w:rsidRDefault="00B26E4F" w:rsidP="00B26E4F">
      <w:pPr>
        <w:pStyle w:val="ListParagraph"/>
        <w:numPr>
          <w:ilvl w:val="0"/>
          <w:numId w:val="31"/>
        </w:numPr>
        <w:rPr>
          <w:rFonts w:ascii="Arial" w:hAnsi="Arial" w:cs="Arial"/>
          <w:color w:val="77787B"/>
          <w:sz w:val="16"/>
          <w:szCs w:val="16"/>
        </w:rPr>
      </w:pPr>
      <w:proofErr w:type="spellStart"/>
      <w:r w:rsidRPr="00B26E4F">
        <w:rPr>
          <w:rFonts w:ascii="Arial" w:hAnsi="Arial" w:cs="Arial"/>
          <w:color w:val="77787B"/>
          <w:sz w:val="16"/>
          <w:szCs w:val="16"/>
        </w:rPr>
        <w:t>Machlus</w:t>
      </w:r>
      <w:proofErr w:type="spellEnd"/>
      <w:r w:rsidRPr="00B26E4F">
        <w:rPr>
          <w:rFonts w:ascii="Arial" w:hAnsi="Arial" w:cs="Arial"/>
          <w:color w:val="77787B"/>
          <w:sz w:val="16"/>
          <w:szCs w:val="16"/>
        </w:rPr>
        <w:t xml:space="preserve"> KR, Cardenas JC, Church FC, Wolber AS. Causal relationship between hyperfibrinogenemia thrombosis, and resistance to thrombolysis in mice. Blood. 2011; 117(18): 4963</w:t>
      </w:r>
    </w:p>
    <w:p w14:paraId="2526AB81" w14:textId="77777777" w:rsidR="00B26E4F" w:rsidRPr="00B26E4F" w:rsidRDefault="00B26E4F" w:rsidP="00B26E4F">
      <w:pPr>
        <w:rPr>
          <w:rFonts w:ascii="Arial" w:hAnsi="Arial" w:cs="Arial"/>
          <w:color w:val="77787B"/>
          <w:sz w:val="16"/>
          <w:szCs w:val="16"/>
        </w:rPr>
      </w:pPr>
    </w:p>
    <w:p w14:paraId="7E736631" w14:textId="56520F6D" w:rsidR="00B26E4F" w:rsidRPr="00B26E4F" w:rsidRDefault="00B26E4F" w:rsidP="00B26E4F">
      <w:pPr>
        <w:pStyle w:val="ListParagraph"/>
        <w:numPr>
          <w:ilvl w:val="0"/>
          <w:numId w:val="31"/>
        </w:numPr>
        <w:rPr>
          <w:rFonts w:ascii="Arial" w:hAnsi="Arial" w:cs="Arial"/>
          <w:color w:val="77787B"/>
          <w:sz w:val="16"/>
          <w:szCs w:val="16"/>
        </w:rPr>
      </w:pPr>
      <w:r w:rsidRPr="00B26E4F">
        <w:rPr>
          <w:rFonts w:ascii="Arial" w:hAnsi="Arial" w:cs="Arial"/>
          <w:color w:val="77787B"/>
          <w:sz w:val="16"/>
          <w:szCs w:val="16"/>
        </w:rPr>
        <w:t xml:space="preserve">Byrnes JW, Bhutta AT, </w:t>
      </w:r>
      <w:proofErr w:type="spellStart"/>
      <w:r w:rsidRPr="00B26E4F">
        <w:rPr>
          <w:rFonts w:ascii="Arial" w:hAnsi="Arial" w:cs="Arial"/>
          <w:color w:val="77787B"/>
          <w:sz w:val="16"/>
          <w:szCs w:val="16"/>
        </w:rPr>
        <w:t>Rettiganti</w:t>
      </w:r>
      <w:proofErr w:type="spellEnd"/>
      <w:r w:rsidRPr="00B26E4F">
        <w:rPr>
          <w:rFonts w:ascii="Arial" w:hAnsi="Arial" w:cs="Arial"/>
          <w:color w:val="77787B"/>
          <w:sz w:val="16"/>
          <w:szCs w:val="16"/>
        </w:rPr>
        <w:t xml:space="preserve"> MR, Gomez A, Garcia X, </w:t>
      </w:r>
      <w:proofErr w:type="spellStart"/>
      <w:r w:rsidRPr="00B26E4F">
        <w:rPr>
          <w:rFonts w:ascii="Arial" w:hAnsi="Arial" w:cs="Arial"/>
          <w:color w:val="77787B"/>
          <w:sz w:val="16"/>
          <w:szCs w:val="16"/>
        </w:rPr>
        <w:t>Dyamenahalli</w:t>
      </w:r>
      <w:proofErr w:type="spellEnd"/>
      <w:r w:rsidRPr="00B26E4F">
        <w:rPr>
          <w:rFonts w:ascii="Arial" w:hAnsi="Arial" w:cs="Arial"/>
          <w:color w:val="77787B"/>
          <w:sz w:val="16"/>
          <w:szCs w:val="16"/>
        </w:rPr>
        <w:t xml:space="preserve"> U, Johnson C, Jaquiss RD, Imamura M, </w:t>
      </w:r>
      <w:proofErr w:type="spellStart"/>
      <w:r w:rsidRPr="00B26E4F">
        <w:rPr>
          <w:rFonts w:ascii="Arial" w:hAnsi="Arial" w:cs="Arial"/>
          <w:color w:val="77787B"/>
          <w:sz w:val="16"/>
          <w:szCs w:val="16"/>
        </w:rPr>
        <w:t>Prodhan</w:t>
      </w:r>
      <w:proofErr w:type="spellEnd"/>
      <w:r w:rsidRPr="00B26E4F">
        <w:rPr>
          <w:rFonts w:ascii="Arial" w:hAnsi="Arial" w:cs="Arial"/>
          <w:color w:val="77787B"/>
          <w:sz w:val="16"/>
          <w:szCs w:val="16"/>
        </w:rPr>
        <w:t xml:space="preserve"> P. Steroid therapy attenuates acute phase reactant response among children on ventricular assist device support. Ann </w:t>
      </w:r>
      <w:proofErr w:type="spellStart"/>
      <w:r w:rsidRPr="00B26E4F">
        <w:rPr>
          <w:rFonts w:ascii="Arial" w:hAnsi="Arial" w:cs="Arial"/>
          <w:color w:val="77787B"/>
          <w:sz w:val="16"/>
          <w:szCs w:val="16"/>
        </w:rPr>
        <w:t>Thorac</w:t>
      </w:r>
      <w:proofErr w:type="spellEnd"/>
      <w:r w:rsidRPr="00B26E4F">
        <w:rPr>
          <w:rFonts w:ascii="Arial" w:hAnsi="Arial" w:cs="Arial"/>
          <w:color w:val="77787B"/>
          <w:sz w:val="16"/>
          <w:szCs w:val="16"/>
        </w:rPr>
        <w:t xml:space="preserve"> Surg. 2015 Apr; 99(4): 1392-8. </w:t>
      </w:r>
    </w:p>
    <w:p w14:paraId="1B20A63A" w14:textId="77777777" w:rsidR="00B26E4F" w:rsidRPr="00256B45" w:rsidRDefault="00B26E4F" w:rsidP="00B26E4F">
      <w:pPr>
        <w:spacing w:line="240" w:lineRule="exact"/>
        <w:rPr>
          <w:rFonts w:ascii="Arial" w:hAnsi="Arial" w:cs="Arial"/>
          <w:color w:val="6C6C6C"/>
          <w:sz w:val="16"/>
          <w:szCs w:val="16"/>
        </w:rPr>
      </w:pPr>
    </w:p>
    <w:p w14:paraId="52166491" w14:textId="77777777" w:rsidR="00256B45" w:rsidRDefault="00256B45" w:rsidP="00256B45">
      <w:pPr>
        <w:spacing w:line="240" w:lineRule="exact"/>
        <w:rPr>
          <w:rFonts w:ascii="Arial" w:hAnsi="Arial" w:cs="Arial"/>
          <w:b/>
          <w:i/>
          <w:color w:val="6C6C6C"/>
          <w:sz w:val="16"/>
          <w:szCs w:val="16"/>
        </w:rPr>
      </w:pPr>
    </w:p>
    <w:p w14:paraId="6C2366F7" w14:textId="0D971C39" w:rsidR="00AC637F" w:rsidRPr="00256B45" w:rsidRDefault="00256B45" w:rsidP="7B86EEC0">
      <w:pPr>
        <w:spacing w:line="240" w:lineRule="exact"/>
        <w:rPr>
          <w:rFonts w:ascii="Arial" w:hAnsi="Arial" w:cs="Arial"/>
          <w:i/>
          <w:iCs/>
          <w:color w:val="6C6C6C"/>
          <w:sz w:val="16"/>
          <w:szCs w:val="16"/>
        </w:rPr>
      </w:pPr>
      <w:r w:rsidRPr="7B86EEC0">
        <w:rPr>
          <w:rFonts w:ascii="Arial" w:hAnsi="Arial" w:cs="Arial"/>
          <w:b/>
          <w:bCs/>
          <w:i/>
          <w:iCs/>
          <w:color w:val="6C6C6C"/>
          <w:sz w:val="16"/>
          <w:szCs w:val="16"/>
        </w:rPr>
        <w:t>Disclaimer:</w:t>
      </w:r>
      <w:r w:rsidRPr="7B86EEC0">
        <w:rPr>
          <w:rFonts w:ascii="Arial" w:hAnsi="Arial" w:cs="Arial"/>
          <w:i/>
          <w:iCs/>
          <w:color w:val="6C6C6C"/>
          <w:sz w:val="16"/>
          <w:szCs w:val="16"/>
        </w:rPr>
        <w:t xml:space="preserve"> </w:t>
      </w:r>
      <w:r w:rsidR="00AC637F" w:rsidRPr="7B86EEC0">
        <w:rPr>
          <w:rFonts w:ascii="Arial" w:hAnsi="Arial" w:cs="Arial"/>
          <w:i/>
          <w:iCs/>
          <w:color w:val="6C6C6C"/>
          <w:sz w:val="16"/>
          <w:szCs w:val="16"/>
        </w:rPr>
        <w:t>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are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33498B" w:rsidRPr="7B86EEC0">
        <w:rPr>
          <w:rFonts w:ascii="Arial" w:hAnsi="Arial" w:cs="Arial"/>
          <w:i/>
          <w:iCs/>
          <w:color w:val="6C6C6C"/>
          <w:sz w:val="16"/>
          <w:szCs w:val="16"/>
        </w:rPr>
        <w:t xml:space="preserve">  (</w:t>
      </w:r>
      <w:r w:rsidR="00AC637F" w:rsidRPr="7B86EEC0">
        <w:rPr>
          <w:rFonts w:ascii="Arial" w:hAnsi="Arial" w:cs="Arial"/>
          <w:i/>
          <w:iCs/>
          <w:color w:val="6C6C6C"/>
          <w:sz w:val="16"/>
          <w:szCs w:val="16"/>
        </w:rPr>
        <w:t xml:space="preserve">Revised: </w:t>
      </w:r>
      <w:r w:rsidR="00D54F50" w:rsidRPr="7B86EEC0">
        <w:rPr>
          <w:rFonts w:ascii="Arial" w:hAnsi="Arial" w:cs="Arial"/>
          <w:i/>
          <w:iCs/>
          <w:color w:val="6C6C6C"/>
          <w:sz w:val="16"/>
          <w:szCs w:val="16"/>
        </w:rPr>
        <w:t>12/11</w:t>
      </w:r>
      <w:r w:rsidR="00B26E4F" w:rsidRPr="7B86EEC0">
        <w:rPr>
          <w:rFonts w:ascii="Arial" w:hAnsi="Arial" w:cs="Arial"/>
          <w:i/>
          <w:iCs/>
          <w:color w:val="6C6C6C"/>
          <w:sz w:val="16"/>
          <w:szCs w:val="16"/>
        </w:rPr>
        <w:t>/19)</w:t>
      </w:r>
    </w:p>
    <w:p w14:paraId="30DA1893" w14:textId="77777777" w:rsidR="00256B45" w:rsidRPr="00256B45" w:rsidRDefault="00256B45" w:rsidP="00256B45">
      <w:pPr>
        <w:spacing w:line="240" w:lineRule="exact"/>
        <w:rPr>
          <w:rFonts w:ascii="Arial" w:hAnsi="Arial" w:cs="Arial"/>
          <w:color w:val="6C6C6C"/>
          <w:sz w:val="16"/>
          <w:szCs w:val="16"/>
        </w:rPr>
      </w:pPr>
    </w:p>
    <w:sectPr w:rsidR="00256B45" w:rsidRPr="00256B45" w:rsidSect="00AD1C3A">
      <w:headerReference w:type="default" r:id="rId8"/>
      <w:footerReference w:type="default" r:id="rId9"/>
      <w:headerReference w:type="first" r:id="rId10"/>
      <w:footerReference w:type="first" r:id="rId11"/>
      <w:pgSz w:w="12240" w:h="15840"/>
      <w:pgMar w:top="900" w:right="3060" w:bottom="1908"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67B5" w14:textId="77777777" w:rsidR="00AD1C3A" w:rsidRDefault="00AD1C3A" w:rsidP="001F67B8">
      <w:r>
        <w:separator/>
      </w:r>
    </w:p>
  </w:endnote>
  <w:endnote w:type="continuationSeparator" w:id="0">
    <w:p w14:paraId="535003C4" w14:textId="77777777" w:rsidR="00AD1C3A" w:rsidRDefault="00AD1C3A"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0E97"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384B3829" wp14:editId="38B645CD">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4"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bd745" strokeweight="1pt" from="193.5pt,-12.15pt" to="193.5pt,7.05pt" w14:anchorId="03D993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">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43A09932" wp14:editId="0321F733">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09932"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filled="f" stroked="f">
              <v:textbox inset="0,,0,0">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4914FF72" wp14:editId="4598A0CB">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4FF72" id="Text Box 12" o:spid="_x0000_s1030"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filled="f" stroked="f">
              <v:textbox inset="0,,0,0">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0149"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3A43A2A4" wp14:editId="4FC34099">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3A2A4"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NYAIAAC8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" filled="f" stroked="f">
              <v:textbox inset="0,,0,0">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0921151" wp14:editId="4EAEFAD6">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21151" id="Text Box 26" o:spid="_x0000_s1032"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krvCtGACAAAvBQAADgAAAAAAAAAAAAAAAAAuAgAAZHJzL2Uy&#10;b0RvYy54bWxQSwECLQAUAAYACAAAACEA/AkfzOAAAAAKAQAADwAAAAAAAAAAAAAAAAC6BAAAZHJz&#10;L2Rvd25yZXYueG1sUEsFBgAAAAAEAAQA8wAAAMcFAAAAAA==&#10;" filled="f" stroked="f">
              <v:textbox inset="0,,0,0">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9D9B63D" wp14:editId="20311B7A">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7"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bd745" strokeweight="1pt" from="91.15pt,-11.5pt" to="91.15pt,7.95pt" w14:anchorId="3366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A2DA6" w14:textId="77777777" w:rsidR="00AD1C3A" w:rsidRDefault="00AD1C3A" w:rsidP="001F67B8">
      <w:r>
        <w:separator/>
      </w:r>
    </w:p>
  </w:footnote>
  <w:footnote w:type="continuationSeparator" w:id="0">
    <w:p w14:paraId="335C2A23" w14:textId="77777777" w:rsidR="00AD1C3A" w:rsidRDefault="00AD1C3A"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0632" w14:textId="77777777" w:rsidR="001F67B8" w:rsidRDefault="001F67B8">
    <w:pPr>
      <w:pStyle w:val="Header"/>
    </w:pPr>
    <w:r>
      <w:rPr>
        <w:noProof/>
      </w:rPr>
      <w:drawing>
        <wp:anchor distT="0" distB="0" distL="114300" distR="114300" simplePos="0" relativeHeight="251658240" behindDoc="1" locked="0" layoutInCell="1" allowOverlap="1" wp14:anchorId="50CC05B6" wp14:editId="3E03F142">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DFDE" w14:textId="77777777" w:rsidR="00454D58" w:rsidRDefault="00454D58">
    <w:pPr>
      <w:pStyle w:val="Header"/>
    </w:pPr>
    <w:r>
      <w:rPr>
        <w:noProof/>
      </w:rPr>
      <w:drawing>
        <wp:anchor distT="0" distB="0" distL="114300" distR="114300" simplePos="0" relativeHeight="251665408" behindDoc="1" locked="0" layoutInCell="1" allowOverlap="1" wp14:anchorId="0B5D5734" wp14:editId="16E715FF">
          <wp:simplePos x="0" y="0"/>
          <wp:positionH relativeFrom="page">
            <wp:posOffset>0</wp:posOffset>
          </wp:positionH>
          <wp:positionV relativeFrom="page">
            <wp:posOffset>0</wp:posOffset>
          </wp:positionV>
          <wp:extent cx="7772400" cy="10058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9B73E5"/>
    <w:multiLevelType w:val="hybridMultilevel"/>
    <w:tmpl w:val="FB883B2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BF5EB6"/>
    <w:multiLevelType w:val="hybridMultilevel"/>
    <w:tmpl w:val="74EE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00433"/>
    <w:multiLevelType w:val="hybridMultilevel"/>
    <w:tmpl w:val="DA50E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56D8A"/>
    <w:multiLevelType w:val="hybridMultilevel"/>
    <w:tmpl w:val="4154A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565833">
    <w:abstractNumId w:val="27"/>
  </w:num>
  <w:num w:numId="2" w16cid:durableId="62148790">
    <w:abstractNumId w:val="13"/>
  </w:num>
  <w:num w:numId="3" w16cid:durableId="2123373394">
    <w:abstractNumId w:val="0"/>
  </w:num>
  <w:num w:numId="4" w16cid:durableId="1416170454">
    <w:abstractNumId w:val="30"/>
  </w:num>
  <w:num w:numId="5" w16cid:durableId="936668198">
    <w:abstractNumId w:val="2"/>
  </w:num>
  <w:num w:numId="6" w16cid:durableId="530341792">
    <w:abstractNumId w:val="4"/>
  </w:num>
  <w:num w:numId="7" w16cid:durableId="884175240">
    <w:abstractNumId w:val="14"/>
  </w:num>
  <w:num w:numId="8" w16cid:durableId="481429259">
    <w:abstractNumId w:val="25"/>
  </w:num>
  <w:num w:numId="9" w16cid:durableId="1648850864">
    <w:abstractNumId w:val="15"/>
  </w:num>
  <w:num w:numId="10" w16cid:durableId="1285037469">
    <w:abstractNumId w:val="23"/>
  </w:num>
  <w:num w:numId="11" w16cid:durableId="781846833">
    <w:abstractNumId w:val="7"/>
  </w:num>
  <w:num w:numId="12" w16cid:durableId="2019653003">
    <w:abstractNumId w:val="20"/>
  </w:num>
  <w:num w:numId="13" w16cid:durableId="1747457687">
    <w:abstractNumId w:val="22"/>
  </w:num>
  <w:num w:numId="14" w16cid:durableId="2048677857">
    <w:abstractNumId w:val="11"/>
  </w:num>
  <w:num w:numId="15" w16cid:durableId="1431317808">
    <w:abstractNumId w:val="12"/>
  </w:num>
  <w:num w:numId="16" w16cid:durableId="1306080001">
    <w:abstractNumId w:val="17"/>
  </w:num>
  <w:num w:numId="17" w16cid:durableId="1362433554">
    <w:abstractNumId w:val="8"/>
  </w:num>
  <w:num w:numId="18" w16cid:durableId="596257854">
    <w:abstractNumId w:val="26"/>
  </w:num>
  <w:num w:numId="19" w16cid:durableId="1996058336">
    <w:abstractNumId w:val="18"/>
  </w:num>
  <w:num w:numId="20" w16cid:durableId="1874421214">
    <w:abstractNumId w:val="21"/>
  </w:num>
  <w:num w:numId="21" w16cid:durableId="1738435159">
    <w:abstractNumId w:val="28"/>
  </w:num>
  <w:num w:numId="22" w16cid:durableId="1197933100">
    <w:abstractNumId w:val="19"/>
  </w:num>
  <w:num w:numId="23" w16cid:durableId="302279014">
    <w:abstractNumId w:val="3"/>
  </w:num>
  <w:num w:numId="24" w16cid:durableId="1694499066">
    <w:abstractNumId w:val="1"/>
  </w:num>
  <w:num w:numId="25" w16cid:durableId="1929338508">
    <w:abstractNumId w:val="5"/>
  </w:num>
  <w:num w:numId="26" w16cid:durableId="1383600819">
    <w:abstractNumId w:val="24"/>
  </w:num>
  <w:num w:numId="27" w16cid:durableId="1630093318">
    <w:abstractNumId w:val="10"/>
  </w:num>
  <w:num w:numId="28" w16cid:durableId="924148214">
    <w:abstractNumId w:val="6"/>
  </w:num>
  <w:num w:numId="29" w16cid:durableId="1181967742">
    <w:abstractNumId w:val="16"/>
  </w:num>
  <w:num w:numId="30" w16cid:durableId="330840409">
    <w:abstractNumId w:val="9"/>
  </w:num>
  <w:num w:numId="31" w16cid:durableId="15434010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13"/>
    <w:rsid w:val="00002C8E"/>
    <w:rsid w:val="00022A7A"/>
    <w:rsid w:val="0003569B"/>
    <w:rsid w:val="00097182"/>
    <w:rsid w:val="000A072E"/>
    <w:rsid w:val="000A6BAC"/>
    <w:rsid w:val="000D2867"/>
    <w:rsid w:val="001315A0"/>
    <w:rsid w:val="00150197"/>
    <w:rsid w:val="00192198"/>
    <w:rsid w:val="001A4A7F"/>
    <w:rsid w:val="001F67B8"/>
    <w:rsid w:val="00245929"/>
    <w:rsid w:val="00254598"/>
    <w:rsid w:val="00256B45"/>
    <w:rsid w:val="00256E9F"/>
    <w:rsid w:val="0026196D"/>
    <w:rsid w:val="002F11A7"/>
    <w:rsid w:val="002F357E"/>
    <w:rsid w:val="00303239"/>
    <w:rsid w:val="0033498B"/>
    <w:rsid w:val="003514FD"/>
    <w:rsid w:val="00361191"/>
    <w:rsid w:val="003635D4"/>
    <w:rsid w:val="003817FD"/>
    <w:rsid w:val="003919B0"/>
    <w:rsid w:val="003F2329"/>
    <w:rsid w:val="003F70E1"/>
    <w:rsid w:val="0041226A"/>
    <w:rsid w:val="00452050"/>
    <w:rsid w:val="00454D58"/>
    <w:rsid w:val="004801B2"/>
    <w:rsid w:val="004A2124"/>
    <w:rsid w:val="004F1FE0"/>
    <w:rsid w:val="004F7453"/>
    <w:rsid w:val="005478D5"/>
    <w:rsid w:val="00581807"/>
    <w:rsid w:val="00594BDE"/>
    <w:rsid w:val="005A0D5F"/>
    <w:rsid w:val="005C3C9E"/>
    <w:rsid w:val="00675B36"/>
    <w:rsid w:val="006B753E"/>
    <w:rsid w:val="00701A67"/>
    <w:rsid w:val="007575DC"/>
    <w:rsid w:val="00776BF2"/>
    <w:rsid w:val="007B522E"/>
    <w:rsid w:val="007B544F"/>
    <w:rsid w:val="007C7746"/>
    <w:rsid w:val="007C79E3"/>
    <w:rsid w:val="007E2778"/>
    <w:rsid w:val="00850813"/>
    <w:rsid w:val="00871340"/>
    <w:rsid w:val="008734CA"/>
    <w:rsid w:val="00895D65"/>
    <w:rsid w:val="008B4FB7"/>
    <w:rsid w:val="00906150"/>
    <w:rsid w:val="00984F02"/>
    <w:rsid w:val="009B1CA4"/>
    <w:rsid w:val="009B5B8B"/>
    <w:rsid w:val="009D11D3"/>
    <w:rsid w:val="00A06B38"/>
    <w:rsid w:val="00A90CE2"/>
    <w:rsid w:val="00AA423F"/>
    <w:rsid w:val="00AC637F"/>
    <w:rsid w:val="00AD1C3A"/>
    <w:rsid w:val="00AE24A6"/>
    <w:rsid w:val="00B12FDE"/>
    <w:rsid w:val="00B17807"/>
    <w:rsid w:val="00B21A50"/>
    <w:rsid w:val="00B26E4F"/>
    <w:rsid w:val="00B415AA"/>
    <w:rsid w:val="00B60C4B"/>
    <w:rsid w:val="00B6796D"/>
    <w:rsid w:val="00B73D6A"/>
    <w:rsid w:val="00B857C5"/>
    <w:rsid w:val="00BB1E09"/>
    <w:rsid w:val="00BD6787"/>
    <w:rsid w:val="00BE3755"/>
    <w:rsid w:val="00C11E8A"/>
    <w:rsid w:val="00C43F82"/>
    <w:rsid w:val="00C57251"/>
    <w:rsid w:val="00C7326C"/>
    <w:rsid w:val="00CB064E"/>
    <w:rsid w:val="00CB1BE2"/>
    <w:rsid w:val="00CC3167"/>
    <w:rsid w:val="00CC461B"/>
    <w:rsid w:val="00CE4408"/>
    <w:rsid w:val="00D01928"/>
    <w:rsid w:val="00D04D58"/>
    <w:rsid w:val="00D54F50"/>
    <w:rsid w:val="00D55F41"/>
    <w:rsid w:val="00D67398"/>
    <w:rsid w:val="00D7548A"/>
    <w:rsid w:val="00D76FC1"/>
    <w:rsid w:val="00E20A57"/>
    <w:rsid w:val="00EC044F"/>
    <w:rsid w:val="00EC2695"/>
    <w:rsid w:val="00ED3883"/>
    <w:rsid w:val="00EF5B53"/>
    <w:rsid w:val="00F043A4"/>
    <w:rsid w:val="00F25D13"/>
    <w:rsid w:val="00F83B08"/>
    <w:rsid w:val="00F858A4"/>
    <w:rsid w:val="00FB32D1"/>
    <w:rsid w:val="00FD7F1D"/>
    <w:rsid w:val="00FE7685"/>
    <w:rsid w:val="45F74B2A"/>
    <w:rsid w:val="5AD21AF8"/>
    <w:rsid w:val="7B86EEC0"/>
    <w:rsid w:val="7E7F0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76F0"/>
  <w14:defaultImageDpi w14:val="32767"/>
  <w15:chartTrackingRefBased/>
  <w15:docId w15:val="{569F22A1-F4A1-42DA-84A7-6C25BFCC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semiHidden/>
    <w:unhideWhenUsed/>
    <w:rsid w:val="003F70E1"/>
    <w:rPr>
      <w:sz w:val="20"/>
      <w:szCs w:val="20"/>
    </w:rPr>
  </w:style>
  <w:style w:type="character" w:customStyle="1" w:styleId="CommentTextChar">
    <w:name w:val="Comment Text Char"/>
    <w:basedOn w:val="DefaultParagraphFont"/>
    <w:link w:val="CommentText"/>
    <w:uiPriority w:val="99"/>
    <w:semiHidden/>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paragraph" w:styleId="Revision">
    <w:name w:val="Revision"/>
    <w:hidden/>
    <w:uiPriority w:val="99"/>
    <w:semiHidden/>
    <w:rsid w:val="007E2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528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D0B6F-78EF-432B-9F7F-5654A8B2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Flaspohler, Katie</cp:lastModifiedBy>
  <cp:revision>8</cp:revision>
  <dcterms:created xsi:type="dcterms:W3CDTF">2024-03-20T17:16:00Z</dcterms:created>
  <dcterms:modified xsi:type="dcterms:W3CDTF">2025-02-13T20:31:00Z</dcterms:modified>
</cp:coreProperties>
</file>