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E26A" w14:textId="77777777"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75FDC2AB" wp14:editId="4564E3C2">
                <wp:simplePos x="0" y="0"/>
                <wp:positionH relativeFrom="column">
                  <wp:posOffset>994</wp:posOffset>
                </wp:positionH>
                <wp:positionV relativeFrom="page">
                  <wp:posOffset>492981</wp:posOffset>
                </wp:positionV>
                <wp:extent cx="4737735" cy="651896"/>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6518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06233B" w14:textId="77777777" w:rsidR="001E34BB" w:rsidRDefault="00B5650C" w:rsidP="00B5650C">
                            <w:pPr>
                              <w:spacing w:line="440" w:lineRule="atLeast"/>
                              <w:rPr>
                                <w:rFonts w:ascii="Arial" w:hAnsi="Arial" w:cs="Arial"/>
                                <w:color w:val="578988"/>
                                <w:sz w:val="36"/>
                                <w:szCs w:val="36"/>
                              </w:rPr>
                            </w:pPr>
                            <w:r>
                              <w:rPr>
                                <w:rFonts w:ascii="Arial" w:hAnsi="Arial" w:cs="Arial"/>
                                <w:color w:val="578988"/>
                                <w:sz w:val="36"/>
                                <w:szCs w:val="36"/>
                              </w:rPr>
                              <w:t xml:space="preserve">Continuous Flow Paracorporeal VAD </w:t>
                            </w:r>
                          </w:p>
                          <w:p w14:paraId="6F61A3FF" w14:textId="1B7A5471" w:rsidR="00B5650C" w:rsidRDefault="00B5650C" w:rsidP="00B5650C">
                            <w:pPr>
                              <w:spacing w:line="440" w:lineRule="atLeast"/>
                              <w:rPr>
                                <w:rFonts w:ascii="Arial" w:hAnsi="Arial" w:cs="Arial"/>
                                <w:color w:val="578988"/>
                                <w:sz w:val="36"/>
                                <w:szCs w:val="36"/>
                              </w:rPr>
                            </w:pPr>
                            <w:r>
                              <w:rPr>
                                <w:rFonts w:ascii="Arial" w:hAnsi="Arial" w:cs="Arial"/>
                                <w:color w:val="578988"/>
                                <w:sz w:val="36"/>
                                <w:szCs w:val="36"/>
                              </w:rPr>
                              <w:t>Circuit</w:t>
                            </w:r>
                            <w:r w:rsidR="00264B9F">
                              <w:rPr>
                                <w:rFonts w:ascii="Arial" w:hAnsi="Arial" w:cs="Arial"/>
                                <w:color w:val="578988"/>
                                <w:sz w:val="36"/>
                                <w:szCs w:val="36"/>
                              </w:rPr>
                              <w:t xml:space="preserve"> Change </w:t>
                            </w:r>
                            <w:r w:rsidR="00147A7C">
                              <w:rPr>
                                <w:rFonts w:ascii="Arial" w:hAnsi="Arial" w:cs="Arial"/>
                                <w:color w:val="578988"/>
                                <w:sz w:val="36"/>
                                <w:szCs w:val="36"/>
                              </w:rPr>
                              <w:t>Guideline</w:t>
                            </w:r>
                          </w:p>
                          <w:p w14:paraId="0FDD6F7E" w14:textId="77777777" w:rsidR="00454D58" w:rsidRPr="00454D58" w:rsidRDefault="00454D58" w:rsidP="00454D58">
                            <w:pPr>
                              <w:spacing w:line="440" w:lineRule="atLeast"/>
                              <w:rPr>
                                <w:rFonts w:ascii="Arial" w:hAnsi="Arial" w:cs="Arial"/>
                                <w:color w:val="578988"/>
                                <w:sz w:val="36"/>
                                <w:szCs w:val="36"/>
                              </w:rPr>
                            </w:pP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5FDC2AB" id="_x0000_t202" coordsize="21600,21600" o:spt="202" path="m,l,21600r21600,l21600,xe">
                <v:stroke joinstyle="miter"/>
                <v:path gradientshapeok="t" o:connecttype="rect"/>
              </v:shapetype>
              <v:shape id="Text Box 19" o:spid="_x0000_s1026" type="#_x0000_t202" style="position:absolute;left:0;text-align:left;margin-left:.1pt;margin-top:38.8pt;width:373.05pt;height:5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" filled="f" stroked="f">
                <v:textbox inset="0">
                  <w:txbxContent>
                    <w:p w14:paraId="3F06233B" w14:textId="77777777" w:rsidR="001E34BB" w:rsidRDefault="00B5650C" w:rsidP="00B5650C">
                      <w:pPr>
                        <w:spacing w:line="440" w:lineRule="atLeast"/>
                        <w:rPr>
                          <w:rFonts w:ascii="Arial" w:hAnsi="Arial" w:cs="Arial"/>
                          <w:color w:val="578988"/>
                          <w:sz w:val="36"/>
                          <w:szCs w:val="36"/>
                        </w:rPr>
                      </w:pPr>
                      <w:r>
                        <w:rPr>
                          <w:rFonts w:ascii="Arial" w:hAnsi="Arial" w:cs="Arial"/>
                          <w:color w:val="578988"/>
                          <w:sz w:val="36"/>
                          <w:szCs w:val="36"/>
                        </w:rPr>
                        <w:t xml:space="preserve">Continuous Flow </w:t>
                      </w:r>
                      <w:proofErr w:type="spellStart"/>
                      <w:r>
                        <w:rPr>
                          <w:rFonts w:ascii="Arial" w:hAnsi="Arial" w:cs="Arial"/>
                          <w:color w:val="578988"/>
                          <w:sz w:val="36"/>
                          <w:szCs w:val="36"/>
                        </w:rPr>
                        <w:t>Paracorporeal</w:t>
                      </w:r>
                      <w:proofErr w:type="spellEnd"/>
                      <w:r>
                        <w:rPr>
                          <w:rFonts w:ascii="Arial" w:hAnsi="Arial" w:cs="Arial"/>
                          <w:color w:val="578988"/>
                          <w:sz w:val="36"/>
                          <w:szCs w:val="36"/>
                        </w:rPr>
                        <w:t xml:space="preserve"> VAD </w:t>
                      </w:r>
                    </w:p>
                    <w:p w14:paraId="6F61A3FF" w14:textId="1B7A5471" w:rsidR="00B5650C" w:rsidRDefault="00B5650C" w:rsidP="00B5650C">
                      <w:pPr>
                        <w:spacing w:line="440" w:lineRule="atLeast"/>
                        <w:rPr>
                          <w:rFonts w:ascii="Arial" w:hAnsi="Arial" w:cs="Arial"/>
                          <w:color w:val="578988"/>
                          <w:sz w:val="36"/>
                          <w:szCs w:val="36"/>
                        </w:rPr>
                      </w:pPr>
                      <w:r>
                        <w:rPr>
                          <w:rFonts w:ascii="Arial" w:hAnsi="Arial" w:cs="Arial"/>
                          <w:color w:val="578988"/>
                          <w:sz w:val="36"/>
                          <w:szCs w:val="36"/>
                        </w:rPr>
                        <w:t>Circuit</w:t>
                      </w:r>
                      <w:r w:rsidR="00264B9F">
                        <w:rPr>
                          <w:rFonts w:ascii="Arial" w:hAnsi="Arial" w:cs="Arial"/>
                          <w:color w:val="578988"/>
                          <w:sz w:val="36"/>
                          <w:szCs w:val="36"/>
                        </w:rPr>
                        <w:t xml:space="preserve"> Change </w:t>
                      </w:r>
                      <w:r w:rsidR="00147A7C">
                        <w:rPr>
                          <w:rFonts w:ascii="Arial" w:hAnsi="Arial" w:cs="Arial"/>
                          <w:color w:val="578988"/>
                          <w:sz w:val="36"/>
                          <w:szCs w:val="36"/>
                        </w:rPr>
                        <w:t>Guideline</w:t>
                      </w:r>
                    </w:p>
                    <w:p w14:paraId="0FDD6F7E" w14:textId="77777777" w:rsidR="00454D58" w:rsidRPr="00454D58" w:rsidRDefault="00454D58" w:rsidP="00454D58">
                      <w:pPr>
                        <w:spacing w:line="440" w:lineRule="atLeast"/>
                        <w:rPr>
                          <w:rFonts w:ascii="Arial" w:hAnsi="Arial" w:cs="Arial"/>
                          <w:color w:val="578988"/>
                          <w:sz w:val="36"/>
                          <w:szCs w:val="36"/>
                        </w:rPr>
                      </w:pPr>
                    </w:p>
                  </w:txbxContent>
                </v:textbox>
                <w10:wrap anchory="page"/>
              </v:shape>
            </w:pict>
          </mc:Fallback>
        </mc:AlternateContent>
      </w:r>
      <w:r w:rsidR="00454D58">
        <w:rPr>
          <w:noProof/>
        </w:rPr>
        <mc:AlternateContent>
          <mc:Choice Requires="wps">
            <w:drawing>
              <wp:anchor distT="0" distB="0" distL="114300" distR="114300" simplePos="0" relativeHeight="251659264" behindDoc="1" locked="0" layoutInCell="1" allowOverlap="1" wp14:anchorId="6A989F17" wp14:editId="7C1C376D">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07F25"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A989F17"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65407F25" w14:textId="77777777" w:rsidR="00FB32D1" w:rsidRDefault="00FB32D1" w:rsidP="00FB32D1">
                      <w:pPr>
                        <w:jc w:val="center"/>
                      </w:pPr>
                    </w:p>
                  </w:txbxContent>
                </v:textbox>
                <w10:wrap anchorx="page" anchory="page"/>
              </v:rect>
            </w:pict>
          </mc:Fallback>
        </mc:AlternateContent>
      </w:r>
    </w:p>
    <w:p w14:paraId="7D1FE687" w14:textId="77777777" w:rsidR="001F67B8" w:rsidRDefault="001F67B8" w:rsidP="007C79E3">
      <w:pPr>
        <w:ind w:left="-360"/>
      </w:pPr>
    </w:p>
    <w:p w14:paraId="4BDBCA12" w14:textId="77777777" w:rsidR="001F67B8" w:rsidRDefault="001F67B8" w:rsidP="007C79E3">
      <w:pPr>
        <w:ind w:left="-360"/>
      </w:pPr>
    </w:p>
    <w:p w14:paraId="49E3E649" w14:textId="77777777" w:rsidR="007575DC" w:rsidRDefault="007575DC" w:rsidP="007575DC">
      <w:pPr>
        <w:spacing w:line="240" w:lineRule="exact"/>
      </w:pPr>
    </w:p>
    <w:p w14:paraId="47065EE1" w14:textId="77777777" w:rsidR="009B5B8B" w:rsidRDefault="009B5B8B" w:rsidP="007575DC">
      <w:pPr>
        <w:spacing w:line="240" w:lineRule="exact"/>
      </w:pPr>
    </w:p>
    <w:p w14:paraId="5A72A7D7"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61875D63" wp14:editId="2116847F">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CB4E8D"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28912083" w14:textId="3725FED8" w:rsidR="00B5650C" w:rsidRPr="001F67B8" w:rsidRDefault="00F46220" w:rsidP="00B5650C">
                            <w:pPr>
                              <w:spacing w:line="280" w:lineRule="exact"/>
                              <w:rPr>
                                <w:rFonts w:ascii="Arial" w:hAnsi="Arial" w:cs="Arial"/>
                                <w:color w:val="6C6C6C"/>
                                <w:sz w:val="20"/>
                                <w:szCs w:val="20"/>
                              </w:rPr>
                            </w:pPr>
                            <w:r>
                              <w:rPr>
                                <w:rFonts w:ascii="Arial" w:hAnsi="Arial" w:cs="Arial"/>
                                <w:color w:val="6C6C6C"/>
                                <w:sz w:val="20"/>
                                <w:szCs w:val="20"/>
                              </w:rPr>
                              <w:t>Historically, t</w:t>
                            </w:r>
                            <w:r w:rsidR="00B5650C">
                              <w:rPr>
                                <w:rFonts w:ascii="Arial" w:hAnsi="Arial" w:cs="Arial"/>
                                <w:color w:val="6C6C6C"/>
                                <w:sz w:val="20"/>
                                <w:szCs w:val="20"/>
                              </w:rPr>
                              <w:t xml:space="preserve">here </w:t>
                            </w:r>
                            <w:r>
                              <w:rPr>
                                <w:rFonts w:ascii="Arial" w:hAnsi="Arial" w:cs="Arial"/>
                                <w:color w:val="6C6C6C"/>
                                <w:sz w:val="20"/>
                                <w:szCs w:val="20"/>
                              </w:rPr>
                              <w:t>has been</w:t>
                            </w:r>
                            <w:r w:rsidR="00B5650C">
                              <w:rPr>
                                <w:rFonts w:ascii="Arial" w:hAnsi="Arial" w:cs="Arial"/>
                                <w:color w:val="6C6C6C"/>
                                <w:sz w:val="20"/>
                                <w:szCs w:val="20"/>
                              </w:rPr>
                              <w:t xml:space="preserve"> significant variability in the management of continuous flow paracorporeal ventricular assist devices (VAD) circuits. Typically, management strategies and circuit changes </w:t>
                            </w:r>
                            <w:r>
                              <w:rPr>
                                <w:rFonts w:ascii="Arial" w:hAnsi="Arial" w:cs="Arial"/>
                                <w:color w:val="6C6C6C"/>
                                <w:sz w:val="20"/>
                                <w:szCs w:val="20"/>
                              </w:rPr>
                              <w:t xml:space="preserve">were </w:t>
                            </w:r>
                            <w:r w:rsidR="00B5650C">
                              <w:rPr>
                                <w:rFonts w:ascii="Arial" w:hAnsi="Arial" w:cs="Arial"/>
                                <w:color w:val="6C6C6C"/>
                                <w:sz w:val="20"/>
                                <w:szCs w:val="20"/>
                              </w:rPr>
                              <w:t>based on a subjective circuit assessment, limited patient risk vs benefit analysis, and non-standardized procedure.</w:t>
                            </w:r>
                            <w:r>
                              <w:rPr>
                                <w:rFonts w:ascii="Arial" w:hAnsi="Arial" w:cs="Arial"/>
                                <w:color w:val="6C6C6C"/>
                                <w:sz w:val="20"/>
                                <w:szCs w:val="20"/>
                              </w:rPr>
                              <w:t xml:space="preserve"> Over the last few years, the procedure below and network learnings have been employed to standardized this practice.</w:t>
                            </w:r>
                          </w:p>
                          <w:p w14:paraId="6298F849" w14:textId="77777777" w:rsidR="001F67B8" w:rsidRPr="001F67B8" w:rsidRDefault="001F67B8" w:rsidP="00B857C5">
                            <w:pPr>
                              <w:spacing w:line="280" w:lineRule="exact"/>
                              <w:rPr>
                                <w:rFonts w:ascii="Arial" w:hAnsi="Arial" w:cs="Arial"/>
                                <w:color w:val="6C6C6C"/>
                                <w:sz w:val="20"/>
                                <w:szCs w:val="20"/>
                              </w:rPr>
                            </w:pP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1875D63"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0ECB4E8D"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28912083" w14:textId="3725FED8" w:rsidR="00B5650C" w:rsidRPr="001F67B8" w:rsidRDefault="00F46220" w:rsidP="00B5650C">
                      <w:pPr>
                        <w:spacing w:line="280" w:lineRule="exact"/>
                        <w:rPr>
                          <w:rFonts w:ascii="Arial" w:hAnsi="Arial" w:cs="Arial"/>
                          <w:color w:val="6C6C6C"/>
                          <w:sz w:val="20"/>
                          <w:szCs w:val="20"/>
                        </w:rPr>
                      </w:pPr>
                      <w:r>
                        <w:rPr>
                          <w:rFonts w:ascii="Arial" w:hAnsi="Arial" w:cs="Arial"/>
                          <w:color w:val="6C6C6C"/>
                          <w:sz w:val="20"/>
                          <w:szCs w:val="20"/>
                        </w:rPr>
                        <w:t>Historically, t</w:t>
                      </w:r>
                      <w:r w:rsidR="00B5650C">
                        <w:rPr>
                          <w:rFonts w:ascii="Arial" w:hAnsi="Arial" w:cs="Arial"/>
                          <w:color w:val="6C6C6C"/>
                          <w:sz w:val="20"/>
                          <w:szCs w:val="20"/>
                        </w:rPr>
                        <w:t xml:space="preserve">here </w:t>
                      </w:r>
                      <w:r>
                        <w:rPr>
                          <w:rFonts w:ascii="Arial" w:hAnsi="Arial" w:cs="Arial"/>
                          <w:color w:val="6C6C6C"/>
                          <w:sz w:val="20"/>
                          <w:szCs w:val="20"/>
                        </w:rPr>
                        <w:t>has been</w:t>
                      </w:r>
                      <w:r w:rsidR="00B5650C">
                        <w:rPr>
                          <w:rFonts w:ascii="Arial" w:hAnsi="Arial" w:cs="Arial"/>
                          <w:color w:val="6C6C6C"/>
                          <w:sz w:val="20"/>
                          <w:szCs w:val="20"/>
                        </w:rPr>
                        <w:t xml:space="preserve"> significant variability in the management of continuous flow </w:t>
                      </w:r>
                      <w:proofErr w:type="spellStart"/>
                      <w:r w:rsidR="00B5650C">
                        <w:rPr>
                          <w:rFonts w:ascii="Arial" w:hAnsi="Arial" w:cs="Arial"/>
                          <w:color w:val="6C6C6C"/>
                          <w:sz w:val="20"/>
                          <w:szCs w:val="20"/>
                        </w:rPr>
                        <w:t>paracorporeal</w:t>
                      </w:r>
                      <w:proofErr w:type="spellEnd"/>
                      <w:r w:rsidR="00B5650C">
                        <w:rPr>
                          <w:rFonts w:ascii="Arial" w:hAnsi="Arial" w:cs="Arial"/>
                          <w:color w:val="6C6C6C"/>
                          <w:sz w:val="20"/>
                          <w:szCs w:val="20"/>
                        </w:rPr>
                        <w:t xml:space="preserve"> ventricular assist devices (VAD) circuits. Typically, management strategies and circuit changes </w:t>
                      </w:r>
                      <w:r>
                        <w:rPr>
                          <w:rFonts w:ascii="Arial" w:hAnsi="Arial" w:cs="Arial"/>
                          <w:color w:val="6C6C6C"/>
                          <w:sz w:val="20"/>
                          <w:szCs w:val="20"/>
                        </w:rPr>
                        <w:t xml:space="preserve">were </w:t>
                      </w:r>
                      <w:r w:rsidR="00B5650C">
                        <w:rPr>
                          <w:rFonts w:ascii="Arial" w:hAnsi="Arial" w:cs="Arial"/>
                          <w:color w:val="6C6C6C"/>
                          <w:sz w:val="20"/>
                          <w:szCs w:val="20"/>
                        </w:rPr>
                        <w:t>based on a subjective circuit assessment, limited patient risk vs benefit analysis, and non-standardized procedure.</w:t>
                      </w:r>
                      <w:r>
                        <w:rPr>
                          <w:rFonts w:ascii="Arial" w:hAnsi="Arial" w:cs="Arial"/>
                          <w:color w:val="6C6C6C"/>
                          <w:sz w:val="20"/>
                          <w:szCs w:val="20"/>
                        </w:rPr>
                        <w:t xml:space="preserve"> Over the last few years, the procedure below and network learnings have been employed to </w:t>
                      </w:r>
                      <w:proofErr w:type="gramStart"/>
                      <w:r>
                        <w:rPr>
                          <w:rFonts w:ascii="Arial" w:hAnsi="Arial" w:cs="Arial"/>
                          <w:color w:val="6C6C6C"/>
                          <w:sz w:val="20"/>
                          <w:szCs w:val="20"/>
                        </w:rPr>
                        <w:t>standardized</w:t>
                      </w:r>
                      <w:proofErr w:type="gramEnd"/>
                      <w:r>
                        <w:rPr>
                          <w:rFonts w:ascii="Arial" w:hAnsi="Arial" w:cs="Arial"/>
                          <w:color w:val="6C6C6C"/>
                          <w:sz w:val="20"/>
                          <w:szCs w:val="20"/>
                        </w:rPr>
                        <w:t xml:space="preserve"> this practice.</w:t>
                      </w:r>
                    </w:p>
                    <w:p w14:paraId="6298F849" w14:textId="77777777" w:rsidR="001F67B8" w:rsidRPr="001F67B8" w:rsidRDefault="001F67B8" w:rsidP="00B857C5">
                      <w:pPr>
                        <w:spacing w:line="280" w:lineRule="exact"/>
                        <w:rPr>
                          <w:rFonts w:ascii="Arial" w:hAnsi="Arial" w:cs="Arial"/>
                          <w:color w:val="6C6C6C"/>
                          <w:sz w:val="20"/>
                          <w:szCs w:val="20"/>
                        </w:rPr>
                      </w:pPr>
                    </w:p>
                  </w:txbxContent>
                </v:textbox>
                <w10:wrap anchorx="page" anchory="page"/>
              </v:shape>
            </w:pict>
          </mc:Fallback>
        </mc:AlternateContent>
      </w:r>
    </w:p>
    <w:p w14:paraId="7B9DD598" w14:textId="77777777" w:rsidR="00B857C5" w:rsidRDefault="00B857C5" w:rsidP="007575DC">
      <w:pPr>
        <w:spacing w:line="240" w:lineRule="exact"/>
        <w:rPr>
          <w:rFonts w:ascii="Arial" w:hAnsi="Arial" w:cs="Arial"/>
          <w:b/>
          <w:color w:val="578988"/>
          <w:spacing w:val="20"/>
          <w:sz w:val="18"/>
          <w:szCs w:val="18"/>
        </w:rPr>
      </w:pPr>
    </w:p>
    <w:p w14:paraId="71181709" w14:textId="77777777" w:rsidR="00B857C5" w:rsidRDefault="00B857C5" w:rsidP="007575DC">
      <w:pPr>
        <w:spacing w:line="240" w:lineRule="exact"/>
        <w:rPr>
          <w:rFonts w:ascii="Arial" w:hAnsi="Arial" w:cs="Arial"/>
          <w:b/>
          <w:color w:val="578988"/>
          <w:spacing w:val="20"/>
          <w:sz w:val="18"/>
          <w:szCs w:val="18"/>
        </w:rPr>
      </w:pPr>
    </w:p>
    <w:p w14:paraId="4438A6FC" w14:textId="77777777" w:rsidR="00B857C5" w:rsidRDefault="00B857C5" w:rsidP="007575DC">
      <w:pPr>
        <w:spacing w:line="240" w:lineRule="exact"/>
        <w:rPr>
          <w:rFonts w:ascii="Arial" w:hAnsi="Arial" w:cs="Arial"/>
          <w:b/>
          <w:color w:val="578988"/>
          <w:spacing w:val="20"/>
          <w:sz w:val="18"/>
          <w:szCs w:val="18"/>
        </w:rPr>
      </w:pPr>
    </w:p>
    <w:p w14:paraId="4C6AEEFB" w14:textId="77777777" w:rsidR="00B857C5" w:rsidRDefault="00B857C5" w:rsidP="007575DC">
      <w:pPr>
        <w:spacing w:line="240" w:lineRule="exact"/>
        <w:rPr>
          <w:rFonts w:ascii="Arial" w:hAnsi="Arial" w:cs="Arial"/>
          <w:b/>
          <w:color w:val="578988"/>
          <w:spacing w:val="20"/>
          <w:sz w:val="18"/>
          <w:szCs w:val="18"/>
        </w:rPr>
      </w:pPr>
    </w:p>
    <w:p w14:paraId="3D5F006E" w14:textId="77777777" w:rsidR="00B857C5" w:rsidRDefault="00B857C5" w:rsidP="007575DC">
      <w:pPr>
        <w:spacing w:line="240" w:lineRule="exact"/>
        <w:rPr>
          <w:rFonts w:ascii="Arial" w:hAnsi="Arial" w:cs="Arial"/>
          <w:b/>
          <w:color w:val="578988"/>
          <w:spacing w:val="20"/>
          <w:sz w:val="18"/>
          <w:szCs w:val="18"/>
        </w:rPr>
      </w:pPr>
    </w:p>
    <w:p w14:paraId="00A04F5C" w14:textId="77777777" w:rsidR="00B857C5" w:rsidRDefault="00B857C5" w:rsidP="007575DC">
      <w:pPr>
        <w:spacing w:line="240" w:lineRule="exact"/>
        <w:rPr>
          <w:rFonts w:ascii="Arial" w:hAnsi="Arial" w:cs="Arial"/>
          <w:b/>
          <w:color w:val="578988"/>
          <w:spacing w:val="20"/>
          <w:sz w:val="18"/>
          <w:szCs w:val="18"/>
        </w:rPr>
      </w:pPr>
    </w:p>
    <w:p w14:paraId="2C5BB13D" w14:textId="77777777" w:rsidR="00F858A4" w:rsidRDefault="00F858A4" w:rsidP="007575DC">
      <w:pPr>
        <w:spacing w:line="240" w:lineRule="exact"/>
        <w:rPr>
          <w:rFonts w:ascii="Arial" w:hAnsi="Arial" w:cs="Arial"/>
          <w:b/>
          <w:color w:val="578988"/>
          <w:spacing w:val="20"/>
          <w:sz w:val="18"/>
          <w:szCs w:val="18"/>
        </w:rPr>
      </w:pPr>
    </w:p>
    <w:p w14:paraId="76DBC60B" w14:textId="17C7AA8A" w:rsidR="001E34BB" w:rsidRDefault="001E34BB"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2D6FAD">
        <w:rPr>
          <w:rFonts w:ascii="Arial" w:hAnsi="Arial" w:cs="Arial"/>
          <w:color w:val="6C6C6C"/>
          <w:sz w:val="20"/>
          <w:szCs w:val="20"/>
        </w:rPr>
        <w:t>0</w:t>
      </w:r>
      <w:r w:rsidR="00556CB6">
        <w:rPr>
          <w:rFonts w:ascii="Arial" w:hAnsi="Arial" w:cs="Arial"/>
          <w:color w:val="6C6C6C"/>
          <w:sz w:val="20"/>
          <w:szCs w:val="20"/>
        </w:rPr>
        <w:t>7</w:t>
      </w:r>
      <w:r w:rsidR="008D40DA">
        <w:rPr>
          <w:rFonts w:ascii="Arial" w:hAnsi="Arial" w:cs="Arial"/>
          <w:color w:val="6C6C6C"/>
          <w:sz w:val="20"/>
          <w:szCs w:val="20"/>
        </w:rPr>
        <w:t>/10</w:t>
      </w:r>
      <w:r>
        <w:rPr>
          <w:rFonts w:ascii="Arial" w:hAnsi="Arial" w:cs="Arial"/>
          <w:color w:val="6C6C6C"/>
          <w:sz w:val="20"/>
          <w:szCs w:val="20"/>
        </w:rPr>
        <w:t>/202</w:t>
      </w:r>
      <w:r w:rsidR="00767D23">
        <w:rPr>
          <w:rFonts w:ascii="Arial" w:hAnsi="Arial" w:cs="Arial"/>
          <w:color w:val="6C6C6C"/>
          <w:sz w:val="20"/>
          <w:szCs w:val="20"/>
        </w:rPr>
        <w:t>5</w:t>
      </w:r>
    </w:p>
    <w:p w14:paraId="4337CC0D" w14:textId="77777777" w:rsidR="001E34BB" w:rsidRDefault="001E34BB" w:rsidP="007575DC">
      <w:pPr>
        <w:spacing w:line="240" w:lineRule="exact"/>
        <w:rPr>
          <w:rFonts w:ascii="Arial" w:hAnsi="Arial" w:cs="Arial"/>
          <w:b/>
          <w:color w:val="578988"/>
          <w:spacing w:val="20"/>
          <w:sz w:val="20"/>
          <w:szCs w:val="20"/>
        </w:rPr>
      </w:pPr>
    </w:p>
    <w:p w14:paraId="54AB2AAB" w14:textId="06AA02BD"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4590B87A" w14:textId="1911ACA5" w:rsidR="0056538F" w:rsidRPr="001E34BB" w:rsidRDefault="0056538F" w:rsidP="0056538F">
      <w:pPr>
        <w:spacing w:line="240" w:lineRule="exact"/>
        <w:rPr>
          <w:rFonts w:ascii="Arial" w:hAnsi="Arial" w:cs="Arial"/>
          <w:color w:val="6C6C6C"/>
          <w:sz w:val="20"/>
          <w:szCs w:val="20"/>
        </w:rPr>
      </w:pPr>
      <w:r w:rsidRPr="001E34BB">
        <w:rPr>
          <w:rFonts w:ascii="Arial" w:hAnsi="Arial" w:cs="Arial"/>
          <w:color w:val="6C6C6C"/>
          <w:sz w:val="20"/>
          <w:szCs w:val="20"/>
        </w:rPr>
        <w:t>To provide a standardized approach to assessing and managing a paracorporeal continuous flow VAD circuit, to develop a risk vs benefit analysis patient algorithm</w:t>
      </w:r>
      <w:r w:rsidR="0070561E" w:rsidRPr="001E34BB">
        <w:rPr>
          <w:rFonts w:ascii="Arial" w:hAnsi="Arial" w:cs="Arial"/>
          <w:color w:val="6C6C6C"/>
          <w:sz w:val="20"/>
          <w:szCs w:val="20"/>
        </w:rPr>
        <w:t>,</w:t>
      </w:r>
      <w:r w:rsidRPr="001E34BB">
        <w:rPr>
          <w:rFonts w:ascii="Arial" w:hAnsi="Arial" w:cs="Arial"/>
          <w:color w:val="6C6C6C"/>
          <w:sz w:val="20"/>
          <w:szCs w:val="20"/>
        </w:rPr>
        <w:t xml:space="preserve"> and to complete a protocol for a circuit change procedure.</w:t>
      </w:r>
    </w:p>
    <w:p w14:paraId="51FDF30A" w14:textId="77777777" w:rsidR="00B17807" w:rsidRPr="00A72D0A" w:rsidRDefault="00B17807" w:rsidP="007575DC">
      <w:pPr>
        <w:spacing w:line="240" w:lineRule="exact"/>
        <w:rPr>
          <w:rFonts w:ascii="Arial" w:hAnsi="Arial" w:cs="Arial"/>
          <w:sz w:val="20"/>
          <w:szCs w:val="20"/>
        </w:rPr>
      </w:pPr>
    </w:p>
    <w:p w14:paraId="1661BAED" w14:textId="77777777" w:rsidR="003817FD" w:rsidRPr="001E34BB" w:rsidRDefault="009B1CA4" w:rsidP="003817FD">
      <w:pPr>
        <w:spacing w:line="240" w:lineRule="exact"/>
        <w:rPr>
          <w:rFonts w:ascii="Arial" w:hAnsi="Arial" w:cs="Arial"/>
          <w:b/>
          <w:color w:val="578988"/>
          <w:spacing w:val="20"/>
          <w:sz w:val="20"/>
          <w:szCs w:val="20"/>
        </w:rPr>
      </w:pPr>
      <w:r w:rsidRPr="001E34BB">
        <w:rPr>
          <w:rFonts w:ascii="Arial" w:hAnsi="Arial" w:cs="Arial"/>
          <w:b/>
          <w:color w:val="578988"/>
          <w:spacing w:val="20"/>
          <w:sz w:val="20"/>
          <w:szCs w:val="20"/>
        </w:rPr>
        <w:t>PROTOCOL</w:t>
      </w:r>
    </w:p>
    <w:p w14:paraId="3E4CC5FA" w14:textId="1C5AF82B" w:rsidR="0056538F" w:rsidRPr="001E34BB" w:rsidRDefault="0056538F" w:rsidP="0056538F">
      <w:pPr>
        <w:spacing w:line="240" w:lineRule="exact"/>
        <w:rPr>
          <w:rFonts w:ascii="Arial" w:hAnsi="Arial" w:cs="Arial"/>
          <w:color w:val="6C6C6C"/>
          <w:sz w:val="20"/>
          <w:szCs w:val="20"/>
        </w:rPr>
      </w:pPr>
      <w:r w:rsidRPr="001E34BB">
        <w:rPr>
          <w:rFonts w:ascii="Arial" w:hAnsi="Arial" w:cs="Arial"/>
          <w:color w:val="6C6C6C"/>
          <w:sz w:val="20"/>
          <w:szCs w:val="20"/>
        </w:rPr>
        <w:t xml:space="preserve">The decision to change a VAD circuit in a pediatric patient is generally made by a multi-disciplinary team including CT Surgery, Cardiology (HF/VAD specialist), Cardiac Intensive Care, </w:t>
      </w:r>
      <w:r w:rsidR="00FB5372" w:rsidRPr="001E34BB">
        <w:rPr>
          <w:rFonts w:ascii="Arial" w:hAnsi="Arial" w:cs="Arial"/>
          <w:color w:val="6C6C6C"/>
          <w:sz w:val="20"/>
          <w:szCs w:val="20"/>
        </w:rPr>
        <w:t xml:space="preserve">Perfusionists, </w:t>
      </w:r>
      <w:r w:rsidRPr="001E34BB">
        <w:rPr>
          <w:rFonts w:ascii="Arial" w:hAnsi="Arial" w:cs="Arial"/>
          <w:color w:val="6C6C6C"/>
          <w:sz w:val="20"/>
          <w:szCs w:val="20"/>
        </w:rPr>
        <w:t xml:space="preserve">&amp; VAD coordinator. </w:t>
      </w:r>
    </w:p>
    <w:p w14:paraId="2253E449" w14:textId="336E6A8B" w:rsidR="0056538F" w:rsidRPr="00A72D0A" w:rsidRDefault="0056538F" w:rsidP="0056538F">
      <w:pPr>
        <w:spacing w:line="240" w:lineRule="exact"/>
        <w:rPr>
          <w:rFonts w:ascii="Arial" w:hAnsi="Arial" w:cs="Arial"/>
          <w:sz w:val="19"/>
          <w:szCs w:val="19"/>
        </w:rPr>
      </w:pPr>
    </w:p>
    <w:p w14:paraId="56725498" w14:textId="59E95C51" w:rsidR="001E34BB" w:rsidRPr="001E34BB" w:rsidRDefault="00971A46" w:rsidP="0056538F">
      <w:pPr>
        <w:spacing w:line="240" w:lineRule="exact"/>
        <w:rPr>
          <w:rFonts w:ascii="Arial" w:hAnsi="Arial" w:cs="Arial"/>
          <w:b/>
          <w:bCs/>
          <w:color w:val="589095"/>
          <w:sz w:val="20"/>
          <w:szCs w:val="20"/>
        </w:rPr>
      </w:pPr>
      <w:r w:rsidRPr="001E34BB">
        <w:rPr>
          <w:rFonts w:ascii="Arial" w:hAnsi="Arial" w:cs="Arial"/>
          <w:b/>
          <w:bCs/>
          <w:color w:val="589095"/>
          <w:sz w:val="20"/>
          <w:szCs w:val="20"/>
        </w:rPr>
        <w:t xml:space="preserve">Extracorporeal Centrifugal Continuous Flow Devices </w:t>
      </w:r>
    </w:p>
    <w:p w14:paraId="7501F9BC" w14:textId="68877A45" w:rsidR="0056538F" w:rsidRPr="001E34BB" w:rsidRDefault="000F0F8E" w:rsidP="001E34BB">
      <w:pPr>
        <w:pStyle w:val="ListParagraph"/>
        <w:numPr>
          <w:ilvl w:val="0"/>
          <w:numId w:val="28"/>
        </w:numPr>
        <w:spacing w:before="120" w:after="120" w:line="240" w:lineRule="exact"/>
        <w:contextualSpacing w:val="0"/>
        <w:rPr>
          <w:rFonts w:ascii="Arial" w:hAnsi="Arial" w:cs="Arial"/>
          <w:b/>
          <w:bCs/>
          <w:color w:val="6C6C6C"/>
          <w:sz w:val="20"/>
          <w:szCs w:val="20"/>
        </w:rPr>
      </w:pPr>
      <w:r>
        <w:rPr>
          <w:rFonts w:ascii="Arial" w:hAnsi="Arial" w:cs="Arial"/>
          <w:noProof/>
          <w:color w:val="6C6C6C"/>
          <w:sz w:val="20"/>
          <w:szCs w:val="20"/>
        </w:rPr>
        <w:drawing>
          <wp:anchor distT="0" distB="0" distL="114300" distR="114300" simplePos="0" relativeHeight="251670528" behindDoc="0" locked="0" layoutInCell="1" allowOverlap="1" wp14:anchorId="42109963" wp14:editId="0AB21461">
            <wp:simplePos x="0" y="0"/>
            <wp:positionH relativeFrom="page">
              <wp:posOffset>3679825</wp:posOffset>
            </wp:positionH>
            <wp:positionV relativeFrom="paragraph">
              <wp:posOffset>43180</wp:posOffset>
            </wp:positionV>
            <wp:extent cx="3868420" cy="18415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8420" cy="1841500"/>
                    </a:xfrm>
                    <a:prstGeom prst="rect">
                      <a:avLst/>
                    </a:prstGeom>
                    <a:noFill/>
                  </pic:spPr>
                </pic:pic>
              </a:graphicData>
            </a:graphic>
            <wp14:sizeRelH relativeFrom="margin">
              <wp14:pctWidth>0</wp14:pctWidth>
            </wp14:sizeRelH>
            <wp14:sizeRelV relativeFrom="margin">
              <wp14:pctHeight>0</wp14:pctHeight>
            </wp14:sizeRelV>
          </wp:anchor>
        </w:drawing>
      </w:r>
      <w:r w:rsidR="0056538F" w:rsidRPr="001E34BB">
        <w:rPr>
          <w:rFonts w:ascii="Arial" w:hAnsi="Arial" w:cs="Arial"/>
          <w:b/>
          <w:bCs/>
          <w:color w:val="6C6C6C"/>
          <w:sz w:val="20"/>
          <w:szCs w:val="20"/>
        </w:rPr>
        <w:t>Circuit Assessment</w:t>
      </w:r>
    </w:p>
    <w:p w14:paraId="67D6A2FF" w14:textId="293F3ADD" w:rsidR="004C1B85" w:rsidRPr="001E34BB" w:rsidRDefault="000F0F8E" w:rsidP="001E34BB">
      <w:pPr>
        <w:pStyle w:val="ListParagraph"/>
        <w:numPr>
          <w:ilvl w:val="1"/>
          <w:numId w:val="28"/>
        </w:numPr>
        <w:spacing w:before="120" w:after="120" w:line="240" w:lineRule="exact"/>
        <w:contextualSpacing w:val="0"/>
        <w:rPr>
          <w:rFonts w:ascii="Arial" w:hAnsi="Arial" w:cs="Arial"/>
          <w:color w:val="6C6C6C"/>
          <w:sz w:val="20"/>
          <w:szCs w:val="20"/>
        </w:rPr>
      </w:pPr>
      <w:r w:rsidRPr="000F0F8E">
        <w:rPr>
          <w:rFonts w:ascii="Arial" w:hAnsi="Arial" w:cs="Arial"/>
          <w:noProof/>
          <w:color w:val="6C6C6C"/>
          <w:sz w:val="20"/>
          <w:szCs w:val="20"/>
        </w:rPr>
        <mc:AlternateContent>
          <mc:Choice Requires="wps">
            <w:drawing>
              <wp:anchor distT="45720" distB="45720" distL="114300" distR="114300" simplePos="0" relativeHeight="251672576" behindDoc="0" locked="0" layoutInCell="1" allowOverlap="1" wp14:anchorId="39EB0DFB" wp14:editId="5C918AE1">
                <wp:simplePos x="0" y="0"/>
                <wp:positionH relativeFrom="column">
                  <wp:posOffset>4476750</wp:posOffset>
                </wp:positionH>
                <wp:positionV relativeFrom="paragraph">
                  <wp:posOffset>309880</wp:posOffset>
                </wp:positionV>
                <wp:extent cx="609600" cy="140462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solidFill>
                          <a:srgbClr val="FFFFFF"/>
                        </a:solidFill>
                        <a:ln w="9525">
                          <a:solidFill>
                            <a:srgbClr val="000000"/>
                          </a:solidFill>
                          <a:miter lim="800000"/>
                          <a:headEnd/>
                          <a:tailEnd/>
                        </a:ln>
                      </wps:spPr>
                      <wps:txbx>
                        <w:txbxContent>
                          <w:p w14:paraId="0EBF607F" w14:textId="046BE130" w:rsidR="000F0F8E" w:rsidRPr="000F0F8E" w:rsidRDefault="000F0F8E">
                            <w:pPr>
                              <w:rPr>
                                <w:sz w:val="20"/>
                              </w:rPr>
                            </w:pPr>
                            <w:r w:rsidRPr="000F0F8E">
                              <w:rPr>
                                <w:sz w:val="20"/>
                              </w:rPr>
                              <w:t>Inflow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39EB0DFB" id="Text Box 2" o:spid="_x0000_s1029" type="#_x0000_t202" style="position:absolute;left:0;text-align:left;margin-left:352.5pt;margin-top:24.4pt;width:48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7lFQIAACY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">
                <v:textbox style="mso-fit-shape-to-text:t">
                  <w:txbxContent>
                    <w:p w14:paraId="0EBF607F" w14:textId="046BE130" w:rsidR="000F0F8E" w:rsidRPr="000F0F8E" w:rsidRDefault="000F0F8E">
                      <w:pPr>
                        <w:rPr>
                          <w:sz w:val="20"/>
                        </w:rPr>
                      </w:pPr>
                      <w:r w:rsidRPr="000F0F8E">
                        <w:rPr>
                          <w:sz w:val="20"/>
                        </w:rPr>
                        <w:t>Inflow</w:t>
                      </w:r>
                    </w:p>
                  </w:txbxContent>
                </v:textbox>
                <w10:wrap type="square"/>
              </v:shape>
            </w:pict>
          </mc:Fallback>
        </mc:AlternateContent>
      </w:r>
      <w:r w:rsidR="004C1B85" w:rsidRPr="001E34BB">
        <w:rPr>
          <w:rFonts w:ascii="Arial" w:hAnsi="Arial" w:cs="Arial"/>
          <w:color w:val="6C6C6C"/>
          <w:sz w:val="20"/>
          <w:szCs w:val="20"/>
        </w:rPr>
        <w:t xml:space="preserve">Assess circuit hourly </w:t>
      </w:r>
      <w:r w:rsidR="00971A46" w:rsidRPr="001E34BB">
        <w:rPr>
          <w:rFonts w:ascii="Arial" w:hAnsi="Arial" w:cs="Arial"/>
          <w:color w:val="6C6C6C"/>
          <w:sz w:val="20"/>
          <w:szCs w:val="20"/>
        </w:rPr>
        <w:t xml:space="preserve">to every four hours </w:t>
      </w:r>
      <w:r w:rsidR="004C1B85" w:rsidRPr="001E34BB">
        <w:rPr>
          <w:rFonts w:ascii="Arial" w:hAnsi="Arial" w:cs="Arial"/>
          <w:color w:val="6C6C6C"/>
          <w:sz w:val="20"/>
          <w:szCs w:val="20"/>
        </w:rPr>
        <w:t>starting from venous cannula, pump head, and arterial cannula. Repeat for BIVAD configuration.</w:t>
      </w:r>
    </w:p>
    <w:p w14:paraId="3037FAA9" w14:textId="259020F8" w:rsidR="00284DDE" w:rsidRPr="001E34BB" w:rsidRDefault="00A80574" w:rsidP="001E34BB">
      <w:pPr>
        <w:pStyle w:val="ListParagraph"/>
        <w:numPr>
          <w:ilvl w:val="1"/>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 xml:space="preserve">Document clots using standardized language </w:t>
      </w:r>
    </w:p>
    <w:p w14:paraId="6E98000E" w14:textId="5585D332" w:rsidR="00A80574" w:rsidRPr="001E34BB" w:rsidRDefault="000F0F8E" w:rsidP="001E34BB">
      <w:pPr>
        <w:pStyle w:val="ListParagraph"/>
        <w:numPr>
          <w:ilvl w:val="2"/>
          <w:numId w:val="28"/>
        </w:numPr>
        <w:spacing w:before="120" w:after="120" w:line="240" w:lineRule="exact"/>
        <w:contextualSpacing w:val="0"/>
        <w:rPr>
          <w:rFonts w:ascii="Arial" w:hAnsi="Arial" w:cs="Arial"/>
          <w:color w:val="6C6C6C"/>
          <w:sz w:val="20"/>
          <w:szCs w:val="20"/>
        </w:rPr>
      </w:pPr>
      <w:r w:rsidRPr="000F0F8E">
        <w:rPr>
          <w:rFonts w:ascii="Arial" w:hAnsi="Arial" w:cs="Arial"/>
          <w:noProof/>
          <w:color w:val="6C6C6C"/>
          <w:sz w:val="20"/>
          <w:szCs w:val="20"/>
        </w:rPr>
        <mc:AlternateContent>
          <mc:Choice Requires="wps">
            <w:drawing>
              <wp:anchor distT="45720" distB="45720" distL="114300" distR="114300" simplePos="0" relativeHeight="251674624" behindDoc="0" locked="0" layoutInCell="1" allowOverlap="1" wp14:anchorId="06FC787A" wp14:editId="315E1FEE">
                <wp:simplePos x="0" y="0"/>
                <wp:positionH relativeFrom="column">
                  <wp:posOffset>5162550</wp:posOffset>
                </wp:positionH>
                <wp:positionV relativeFrom="paragraph">
                  <wp:posOffset>284480</wp:posOffset>
                </wp:positionV>
                <wp:extent cx="660400" cy="1404620"/>
                <wp:effectExtent l="0" t="0" r="2540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404620"/>
                        </a:xfrm>
                        <a:prstGeom prst="rect">
                          <a:avLst/>
                        </a:prstGeom>
                        <a:solidFill>
                          <a:srgbClr val="FFFFFF"/>
                        </a:solidFill>
                        <a:ln w="9525">
                          <a:solidFill>
                            <a:srgbClr val="000000"/>
                          </a:solidFill>
                          <a:miter lim="800000"/>
                          <a:headEnd/>
                          <a:tailEnd/>
                        </a:ln>
                      </wps:spPr>
                      <wps:txbx>
                        <w:txbxContent>
                          <w:p w14:paraId="6BD432A5" w14:textId="37F81104" w:rsidR="000F0F8E" w:rsidRPr="000F0F8E" w:rsidRDefault="000F0F8E" w:rsidP="000F0F8E">
                            <w:pPr>
                              <w:rPr>
                                <w:sz w:val="20"/>
                              </w:rPr>
                            </w:pPr>
                            <w:r>
                              <w:rPr>
                                <w:sz w:val="20"/>
                              </w:rPr>
                              <w:t>Out</w:t>
                            </w:r>
                            <w:r w:rsidRPr="000F0F8E">
                              <w:rPr>
                                <w:sz w:val="20"/>
                              </w:rPr>
                              <w:t>flow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6FC787A" id="_x0000_s1030" type="#_x0000_t202" style="position:absolute;left:0;text-align:left;margin-left:406.5pt;margin-top:22.4pt;width:52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">
                <v:textbox style="mso-fit-shape-to-text:t">
                  <w:txbxContent>
                    <w:p w14:paraId="6BD432A5" w14:textId="37F81104" w:rsidR="000F0F8E" w:rsidRPr="000F0F8E" w:rsidRDefault="000F0F8E" w:rsidP="000F0F8E">
                      <w:pPr>
                        <w:rPr>
                          <w:sz w:val="20"/>
                        </w:rPr>
                      </w:pPr>
                      <w:r>
                        <w:rPr>
                          <w:sz w:val="20"/>
                        </w:rPr>
                        <w:t>Out</w:t>
                      </w:r>
                      <w:r w:rsidRPr="000F0F8E">
                        <w:rPr>
                          <w:sz w:val="20"/>
                        </w:rPr>
                        <w:t>flow</w:t>
                      </w:r>
                    </w:p>
                  </w:txbxContent>
                </v:textbox>
                <w10:wrap type="square"/>
              </v:shape>
            </w:pict>
          </mc:Fallback>
        </mc:AlternateContent>
      </w:r>
      <w:r w:rsidR="00A80574" w:rsidRPr="001E34BB">
        <w:rPr>
          <w:rFonts w:ascii="Arial" w:hAnsi="Arial" w:cs="Arial"/>
          <w:color w:val="6C6C6C"/>
          <w:sz w:val="20"/>
          <w:szCs w:val="20"/>
        </w:rPr>
        <w:t>Plaque or thrombin – small white punctate</w:t>
      </w:r>
    </w:p>
    <w:p w14:paraId="5847110C" w14:textId="3BF23270" w:rsidR="00A80574" w:rsidRPr="001E34BB" w:rsidRDefault="00A80574" w:rsidP="001E34BB">
      <w:pPr>
        <w:pStyle w:val="ListParagraph"/>
        <w:numPr>
          <w:ilvl w:val="2"/>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 xml:space="preserve">Thrombus – large dark area </w:t>
      </w:r>
    </w:p>
    <w:p w14:paraId="3965CBDB" w14:textId="40BE4276" w:rsidR="00A31B2D" w:rsidRPr="001E34BB" w:rsidRDefault="00971A46" w:rsidP="001E34BB">
      <w:pPr>
        <w:pStyle w:val="ListParagraph"/>
        <w:numPr>
          <w:ilvl w:val="0"/>
          <w:numId w:val="28"/>
        </w:numPr>
        <w:spacing w:before="120" w:after="120" w:line="240" w:lineRule="exact"/>
        <w:contextualSpacing w:val="0"/>
        <w:rPr>
          <w:rFonts w:ascii="Arial" w:hAnsi="Arial" w:cs="Arial"/>
          <w:b/>
          <w:bCs/>
          <w:color w:val="6C6C6C"/>
          <w:sz w:val="20"/>
          <w:szCs w:val="20"/>
        </w:rPr>
      </w:pPr>
      <w:r w:rsidRPr="001E34BB">
        <w:rPr>
          <w:rFonts w:ascii="Arial" w:hAnsi="Arial" w:cs="Arial"/>
          <w:b/>
          <w:bCs/>
          <w:color w:val="6C6C6C"/>
          <w:sz w:val="20"/>
          <w:szCs w:val="20"/>
        </w:rPr>
        <w:t xml:space="preserve">Indications for Circuit Exchange </w:t>
      </w:r>
      <w:r w:rsidR="000F0F8E">
        <w:rPr>
          <w:rFonts w:ascii="Arial" w:hAnsi="Arial" w:cs="Arial"/>
          <w:b/>
          <w:bCs/>
          <w:color w:val="6C6C6C"/>
          <w:sz w:val="20"/>
          <w:szCs w:val="20"/>
        </w:rPr>
        <w:t>(may also consider removing an affected section if circuit change is not indicated)</w:t>
      </w:r>
      <w:r w:rsidR="000F0F8E" w:rsidRPr="000F0F8E">
        <w:rPr>
          <w:rFonts w:ascii="Arial" w:hAnsi="Arial" w:cs="Arial"/>
          <w:noProof/>
          <w:color w:val="6C6C6C"/>
          <w:sz w:val="20"/>
          <w:szCs w:val="20"/>
        </w:rPr>
        <w:t xml:space="preserve"> </w:t>
      </w:r>
    </w:p>
    <w:p w14:paraId="086FA1EA" w14:textId="6278CB56" w:rsidR="00E61A8C" w:rsidRPr="001E34BB" w:rsidRDefault="00E61A8C" w:rsidP="001E34BB">
      <w:pPr>
        <w:pStyle w:val="ListParagraph"/>
        <w:numPr>
          <w:ilvl w:val="1"/>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Mobile thrombus or fibrin strand</w:t>
      </w:r>
    </w:p>
    <w:p w14:paraId="52E534D5" w14:textId="6F355FEF" w:rsidR="00E61A8C" w:rsidRPr="001E34BB" w:rsidRDefault="00A31B2D" w:rsidP="001E34BB">
      <w:pPr>
        <w:pStyle w:val="ListParagraph"/>
        <w:numPr>
          <w:ilvl w:val="1"/>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Thrombus</w:t>
      </w:r>
      <w:r w:rsidR="00A80574" w:rsidRPr="001E34BB">
        <w:rPr>
          <w:rFonts w:ascii="Arial" w:hAnsi="Arial" w:cs="Arial"/>
          <w:color w:val="6C6C6C"/>
          <w:sz w:val="20"/>
          <w:szCs w:val="20"/>
        </w:rPr>
        <w:t xml:space="preserve"> accumulation</w:t>
      </w:r>
      <w:r w:rsidRPr="001E34BB">
        <w:rPr>
          <w:rFonts w:ascii="Arial" w:hAnsi="Arial" w:cs="Arial"/>
          <w:color w:val="6C6C6C"/>
          <w:sz w:val="20"/>
          <w:szCs w:val="20"/>
        </w:rPr>
        <w:t xml:space="preserve"> </w:t>
      </w:r>
      <w:r w:rsidR="00A80574" w:rsidRPr="001E34BB">
        <w:rPr>
          <w:rFonts w:ascii="Arial" w:hAnsi="Arial" w:cs="Arial"/>
          <w:color w:val="6C6C6C"/>
          <w:sz w:val="20"/>
          <w:szCs w:val="20"/>
        </w:rPr>
        <w:t xml:space="preserve">&gt; </w:t>
      </w:r>
      <w:r w:rsidR="000F0F8E">
        <w:rPr>
          <w:rFonts w:ascii="Arial" w:hAnsi="Arial" w:cs="Arial"/>
          <w:color w:val="6C6C6C"/>
          <w:sz w:val="20"/>
          <w:szCs w:val="20"/>
        </w:rPr>
        <w:t>5</w:t>
      </w:r>
      <w:r w:rsidR="00A80574" w:rsidRPr="001E34BB">
        <w:rPr>
          <w:rFonts w:ascii="Arial" w:hAnsi="Arial" w:cs="Arial"/>
          <w:color w:val="6C6C6C"/>
          <w:sz w:val="20"/>
          <w:szCs w:val="20"/>
        </w:rPr>
        <w:t>mm</w:t>
      </w:r>
    </w:p>
    <w:p w14:paraId="114A69E0" w14:textId="3BCAA39D" w:rsidR="00A80574" w:rsidRPr="001E34BB" w:rsidRDefault="00E61A8C" w:rsidP="001E34BB">
      <w:pPr>
        <w:pStyle w:val="ListParagraph"/>
        <w:numPr>
          <w:ilvl w:val="1"/>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Unusual vibration or noise from pump head</w:t>
      </w:r>
    </w:p>
    <w:p w14:paraId="6ECC7DA1" w14:textId="027CDE87" w:rsidR="004F2AEF" w:rsidRPr="001E34BB" w:rsidRDefault="0056538F" w:rsidP="001E34BB">
      <w:pPr>
        <w:pStyle w:val="ListParagraph"/>
        <w:numPr>
          <w:ilvl w:val="1"/>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 xml:space="preserve"> </w:t>
      </w:r>
      <w:r w:rsidR="00D04C95" w:rsidRPr="001E34BB">
        <w:rPr>
          <w:rFonts w:ascii="Arial" w:hAnsi="Arial" w:cs="Arial"/>
          <w:color w:val="6C6C6C"/>
          <w:sz w:val="20"/>
          <w:szCs w:val="20"/>
        </w:rPr>
        <w:t>Increased hemolysis</w:t>
      </w:r>
      <w:r w:rsidR="004F2AEF" w:rsidRPr="001E34BB">
        <w:rPr>
          <w:rFonts w:ascii="Arial" w:hAnsi="Arial" w:cs="Arial"/>
          <w:color w:val="6C6C6C"/>
          <w:sz w:val="20"/>
          <w:szCs w:val="20"/>
        </w:rPr>
        <w:t xml:space="preserve"> markers</w:t>
      </w:r>
    </w:p>
    <w:p w14:paraId="35FC7FBA" w14:textId="77426985" w:rsidR="004F2AEF" w:rsidRPr="001E34BB" w:rsidRDefault="004F2AEF" w:rsidP="001E34BB">
      <w:pPr>
        <w:pStyle w:val="ListParagraph"/>
        <w:numPr>
          <w:ilvl w:val="2"/>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LDH &gt; 1.5X baseline</w:t>
      </w:r>
    </w:p>
    <w:p w14:paraId="0C05FF31" w14:textId="6E4E98F6" w:rsidR="005F5571" w:rsidRPr="001E34BB" w:rsidRDefault="004F2AEF" w:rsidP="001E34BB">
      <w:pPr>
        <w:pStyle w:val="ListParagraph"/>
        <w:numPr>
          <w:ilvl w:val="2"/>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 xml:space="preserve">Plasma free </w:t>
      </w:r>
      <w:proofErr w:type="spellStart"/>
      <w:r w:rsidRPr="001E34BB">
        <w:rPr>
          <w:rFonts w:ascii="Arial" w:hAnsi="Arial" w:cs="Arial"/>
          <w:color w:val="6C6C6C"/>
          <w:sz w:val="20"/>
          <w:szCs w:val="20"/>
        </w:rPr>
        <w:t>hgb</w:t>
      </w:r>
      <w:proofErr w:type="spellEnd"/>
    </w:p>
    <w:p w14:paraId="0B135ECB" w14:textId="6A23A2B2" w:rsidR="005F5571" w:rsidRPr="001E34BB" w:rsidRDefault="005F5571" w:rsidP="001E34BB">
      <w:pPr>
        <w:pStyle w:val="ListParagraph"/>
        <w:numPr>
          <w:ilvl w:val="2"/>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FDP</w:t>
      </w:r>
    </w:p>
    <w:p w14:paraId="039ACEDD" w14:textId="1966C9D0" w:rsidR="005F5571" w:rsidRPr="001E34BB" w:rsidRDefault="005F5571" w:rsidP="001E34BB">
      <w:pPr>
        <w:pStyle w:val="ListParagraph"/>
        <w:numPr>
          <w:ilvl w:val="2"/>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D-Dimer</w:t>
      </w:r>
    </w:p>
    <w:p w14:paraId="16601911" w14:textId="6EBDE4CC" w:rsidR="005F5571" w:rsidRPr="001E34BB" w:rsidRDefault="005F5571" w:rsidP="001E34BB">
      <w:pPr>
        <w:pStyle w:val="ListParagraph"/>
        <w:numPr>
          <w:ilvl w:val="2"/>
          <w:numId w:val="28"/>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lastRenderedPageBreak/>
        <w:t>Platelet decrease</w:t>
      </w:r>
    </w:p>
    <w:p w14:paraId="4A3E4E37" w14:textId="50B8D04A" w:rsidR="00362EA8" w:rsidRDefault="005F5571" w:rsidP="001E34BB">
      <w:pPr>
        <w:pStyle w:val="ListParagraph"/>
        <w:numPr>
          <w:ilvl w:val="2"/>
          <w:numId w:val="28"/>
        </w:numPr>
        <w:spacing w:before="120" w:after="120" w:line="240" w:lineRule="exact"/>
        <w:contextualSpacing w:val="0"/>
        <w:rPr>
          <w:rFonts w:ascii="Arial" w:hAnsi="Arial" w:cs="Arial"/>
          <w:color w:val="6C6C6C"/>
          <w:sz w:val="20"/>
          <w:szCs w:val="20"/>
        </w:rPr>
      </w:pPr>
      <w:proofErr w:type="spellStart"/>
      <w:r w:rsidRPr="001E34BB">
        <w:rPr>
          <w:rFonts w:ascii="Arial" w:hAnsi="Arial" w:cs="Arial"/>
          <w:color w:val="6C6C6C"/>
          <w:sz w:val="20"/>
          <w:szCs w:val="20"/>
        </w:rPr>
        <w:t>Hemaglobinuria</w:t>
      </w:r>
      <w:proofErr w:type="spellEnd"/>
      <w:r w:rsidR="00A31B2D" w:rsidRPr="001E34BB">
        <w:rPr>
          <w:rFonts w:ascii="Arial" w:hAnsi="Arial" w:cs="Arial"/>
          <w:color w:val="6C6C6C"/>
          <w:sz w:val="20"/>
          <w:szCs w:val="20"/>
        </w:rPr>
        <w:tab/>
      </w:r>
    </w:p>
    <w:p w14:paraId="71B1ACF4" w14:textId="5B3D1752" w:rsidR="001E34BB" w:rsidRPr="001E34BB" w:rsidRDefault="001E34BB" w:rsidP="001E34BB">
      <w:pPr>
        <w:pStyle w:val="ListParagraph"/>
        <w:spacing w:before="120" w:after="120" w:line="240" w:lineRule="exact"/>
        <w:ind w:left="2160"/>
        <w:contextualSpacing w:val="0"/>
        <w:rPr>
          <w:rFonts w:ascii="Arial" w:hAnsi="Arial" w:cs="Arial"/>
          <w:color w:val="6C6C6C"/>
          <w:sz w:val="20"/>
          <w:szCs w:val="20"/>
        </w:rPr>
      </w:pPr>
    </w:p>
    <w:p w14:paraId="189B5C4F" w14:textId="525D60D4" w:rsidR="00971A46" w:rsidRPr="001E34BB" w:rsidRDefault="00971A46" w:rsidP="001E34BB">
      <w:pPr>
        <w:pStyle w:val="ListParagraph"/>
        <w:numPr>
          <w:ilvl w:val="0"/>
          <w:numId w:val="28"/>
        </w:numPr>
        <w:spacing w:before="120" w:after="120" w:line="240" w:lineRule="exact"/>
        <w:contextualSpacing w:val="0"/>
        <w:rPr>
          <w:rFonts w:ascii="Arial" w:hAnsi="Arial" w:cs="Arial"/>
          <w:b/>
          <w:bCs/>
          <w:color w:val="6C6C6C"/>
          <w:sz w:val="20"/>
          <w:szCs w:val="20"/>
        </w:rPr>
      </w:pPr>
      <w:r w:rsidRPr="001E34BB">
        <w:rPr>
          <w:rFonts w:ascii="Arial" w:hAnsi="Arial" w:cs="Arial"/>
          <w:b/>
          <w:bCs/>
          <w:color w:val="6C6C6C"/>
          <w:sz w:val="20"/>
          <w:szCs w:val="20"/>
        </w:rPr>
        <w:t xml:space="preserve">Pre Circuit Change </w:t>
      </w:r>
    </w:p>
    <w:p w14:paraId="1B310CA8" w14:textId="47AD1A73" w:rsidR="00971A46" w:rsidRPr="001E34BB" w:rsidRDefault="00971A46" w:rsidP="001E34BB">
      <w:pPr>
        <w:pStyle w:val="ListParagraph"/>
        <w:numPr>
          <w:ilvl w:val="1"/>
          <w:numId w:val="29"/>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 xml:space="preserve">Continue bivalirudin peri – circuit change </w:t>
      </w:r>
    </w:p>
    <w:p w14:paraId="0E2BFF88" w14:textId="0262667A" w:rsidR="00A72D0A" w:rsidRPr="001E34BB" w:rsidRDefault="00A72D0A" w:rsidP="001E34BB">
      <w:pPr>
        <w:pStyle w:val="ListParagraph"/>
        <w:numPr>
          <w:ilvl w:val="1"/>
          <w:numId w:val="29"/>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 xml:space="preserve">Document clot status and VAD settings per protocol </w:t>
      </w:r>
    </w:p>
    <w:p w14:paraId="43BF4739" w14:textId="5A688F09" w:rsidR="00971A46" w:rsidRPr="001E34BB" w:rsidRDefault="00971A46" w:rsidP="001E34BB">
      <w:pPr>
        <w:numPr>
          <w:ilvl w:val="1"/>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 xml:space="preserve">PRN baseline labs (within 24 hours of change): CBC with diff, </w:t>
      </w:r>
      <w:proofErr w:type="spellStart"/>
      <w:r w:rsidRPr="001E34BB">
        <w:rPr>
          <w:rFonts w:ascii="Arial" w:hAnsi="Arial" w:cs="Arial"/>
          <w:color w:val="6C6C6C"/>
          <w:sz w:val="20"/>
          <w:szCs w:val="20"/>
        </w:rPr>
        <w:t>aPTT</w:t>
      </w:r>
      <w:proofErr w:type="spellEnd"/>
      <w:r w:rsidRPr="001E34BB">
        <w:rPr>
          <w:rFonts w:ascii="Arial" w:hAnsi="Arial" w:cs="Arial"/>
          <w:color w:val="6C6C6C"/>
          <w:sz w:val="20"/>
          <w:szCs w:val="20"/>
        </w:rPr>
        <w:t xml:space="preserve">*, fibrinogen, </w:t>
      </w:r>
    </w:p>
    <w:p w14:paraId="1C1C2668" w14:textId="7D4CCA65" w:rsidR="00971A46" w:rsidRPr="001E34BB" w:rsidRDefault="00971A46" w:rsidP="001E34BB">
      <w:pPr>
        <w:numPr>
          <w:ilvl w:val="2"/>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Optional labs: TEG with PM, CRP, LDH, HIT screen</w:t>
      </w:r>
    </w:p>
    <w:p w14:paraId="7EFA2F4E" w14:textId="581B072E" w:rsidR="00971A46" w:rsidRPr="001E34BB" w:rsidRDefault="00971A46" w:rsidP="001E34BB">
      <w:pPr>
        <w:numPr>
          <w:ilvl w:val="1"/>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Discuss NPO timing with surgical and CICU team</w:t>
      </w:r>
    </w:p>
    <w:p w14:paraId="5EF5C722" w14:textId="1A91971A" w:rsidR="00971A46" w:rsidRPr="001E34BB" w:rsidRDefault="00971A46" w:rsidP="001E34BB">
      <w:pPr>
        <w:numPr>
          <w:ilvl w:val="1"/>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Consider respiratory support management if intubated</w:t>
      </w:r>
    </w:p>
    <w:p w14:paraId="15E550AD" w14:textId="77777777" w:rsidR="00971A46" w:rsidRPr="001E34BB" w:rsidRDefault="00971A46" w:rsidP="001E34BB">
      <w:pPr>
        <w:numPr>
          <w:ilvl w:val="1"/>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 xml:space="preserve">Discuss whether cardiac anesthesia consult needed </w:t>
      </w:r>
    </w:p>
    <w:p w14:paraId="6BCEFC09" w14:textId="15E94BC9" w:rsidR="00971A46" w:rsidRPr="001E34BB" w:rsidRDefault="00971A46" w:rsidP="001E34BB">
      <w:pPr>
        <w:numPr>
          <w:ilvl w:val="1"/>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 xml:space="preserve">Consider steroids </w:t>
      </w:r>
    </w:p>
    <w:p w14:paraId="611150EB" w14:textId="77777777" w:rsidR="00971A46" w:rsidRPr="001E34BB" w:rsidRDefault="00971A46" w:rsidP="001E34BB">
      <w:pPr>
        <w:numPr>
          <w:ilvl w:val="1"/>
          <w:numId w:val="29"/>
        </w:numPr>
        <w:spacing w:before="120" w:after="120" w:line="240" w:lineRule="exact"/>
        <w:rPr>
          <w:rFonts w:ascii="Arial" w:hAnsi="Arial" w:cs="Arial"/>
          <w:color w:val="6C6C6C"/>
          <w:sz w:val="20"/>
          <w:szCs w:val="20"/>
        </w:rPr>
      </w:pPr>
      <w:bookmarkStart w:id="0" w:name="_Hlk32906574"/>
      <w:r w:rsidRPr="001E34BB">
        <w:rPr>
          <w:rFonts w:ascii="Arial" w:hAnsi="Arial" w:cs="Arial"/>
          <w:color w:val="6C6C6C"/>
          <w:sz w:val="20"/>
          <w:szCs w:val="20"/>
        </w:rPr>
        <w:t xml:space="preserve">Ensure adequate line access; create med line </w:t>
      </w:r>
    </w:p>
    <w:p w14:paraId="705A2A46" w14:textId="77777777" w:rsidR="00971A46" w:rsidRPr="001E34BB" w:rsidRDefault="00971A46" w:rsidP="001E34BB">
      <w:pPr>
        <w:numPr>
          <w:ilvl w:val="2"/>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Available sedation/analgesia</w:t>
      </w:r>
    </w:p>
    <w:p w14:paraId="4E14B6A4" w14:textId="77777777" w:rsidR="00971A46" w:rsidRPr="001E34BB" w:rsidRDefault="00971A46" w:rsidP="001E34BB">
      <w:pPr>
        <w:numPr>
          <w:ilvl w:val="2"/>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Consider inotropic support in line for labile patients</w:t>
      </w:r>
    </w:p>
    <w:p w14:paraId="0BAF8B1F" w14:textId="77777777" w:rsidR="00971A46" w:rsidRPr="001E34BB" w:rsidRDefault="00971A46" w:rsidP="001E34BB">
      <w:pPr>
        <w:numPr>
          <w:ilvl w:val="2"/>
          <w:numId w:val="29"/>
        </w:numPr>
        <w:spacing w:before="120" w:after="120"/>
        <w:rPr>
          <w:rFonts w:ascii="Arial" w:hAnsi="Arial" w:cs="Arial"/>
          <w:color w:val="6C6C6C"/>
          <w:sz w:val="20"/>
          <w:szCs w:val="20"/>
        </w:rPr>
      </w:pPr>
      <w:r w:rsidRPr="001E34BB">
        <w:rPr>
          <w:rFonts w:ascii="Arial" w:hAnsi="Arial" w:cs="Arial"/>
          <w:color w:val="6C6C6C"/>
          <w:sz w:val="20"/>
          <w:szCs w:val="20"/>
        </w:rPr>
        <w:t xml:space="preserve">Volume replacement available </w:t>
      </w:r>
    </w:p>
    <w:p w14:paraId="6878DA0F" w14:textId="77777777" w:rsidR="00971A46" w:rsidRPr="001E34BB" w:rsidRDefault="00971A46" w:rsidP="001E34BB">
      <w:pPr>
        <w:numPr>
          <w:ilvl w:val="2"/>
          <w:numId w:val="29"/>
        </w:numPr>
        <w:spacing w:before="120" w:after="120"/>
        <w:rPr>
          <w:rFonts w:ascii="Arial" w:hAnsi="Arial" w:cs="Arial"/>
          <w:color w:val="6C6C6C"/>
          <w:sz w:val="20"/>
          <w:szCs w:val="20"/>
        </w:rPr>
      </w:pPr>
      <w:r w:rsidRPr="001E34BB">
        <w:rPr>
          <w:rFonts w:ascii="Arial" w:hAnsi="Arial" w:cs="Arial"/>
          <w:color w:val="6C6C6C"/>
          <w:sz w:val="20"/>
          <w:szCs w:val="20"/>
        </w:rPr>
        <w:t>Sedate patient and remove the chest dressing (optional)</w:t>
      </w:r>
    </w:p>
    <w:bookmarkEnd w:id="0"/>
    <w:p w14:paraId="7F525B52" w14:textId="60EB261E" w:rsidR="00971A46" w:rsidRPr="001E34BB" w:rsidRDefault="00971A46" w:rsidP="001E34BB">
      <w:pPr>
        <w:pStyle w:val="ListParagraph"/>
        <w:numPr>
          <w:ilvl w:val="1"/>
          <w:numId w:val="29"/>
        </w:numPr>
        <w:spacing w:before="120" w:after="120" w:line="240" w:lineRule="exact"/>
        <w:contextualSpacing w:val="0"/>
        <w:rPr>
          <w:rFonts w:ascii="Arial" w:hAnsi="Arial" w:cs="Arial"/>
          <w:b/>
          <w:bCs/>
          <w:color w:val="589095"/>
          <w:sz w:val="20"/>
          <w:szCs w:val="20"/>
        </w:rPr>
      </w:pPr>
      <w:r w:rsidRPr="001E34BB">
        <w:rPr>
          <w:rFonts w:ascii="Arial" w:hAnsi="Arial" w:cs="Arial"/>
          <w:b/>
          <w:bCs/>
          <w:color w:val="589095"/>
          <w:sz w:val="20"/>
          <w:szCs w:val="20"/>
        </w:rPr>
        <w:t>Equipment &amp; Circuit Exchange Procedure:</w:t>
      </w:r>
    </w:p>
    <w:p w14:paraId="15864BE2" w14:textId="1625DA37" w:rsidR="00971A46" w:rsidRPr="001E34BB" w:rsidRDefault="00316942" w:rsidP="001E34BB">
      <w:pPr>
        <w:pStyle w:val="ListParagraph"/>
        <w:numPr>
          <w:ilvl w:val="2"/>
          <w:numId w:val="29"/>
        </w:numPr>
        <w:spacing w:before="120" w:after="120" w:line="240" w:lineRule="exact"/>
        <w:contextualSpacing w:val="0"/>
        <w:rPr>
          <w:rFonts w:ascii="Arial" w:hAnsi="Arial" w:cs="Arial"/>
          <w:color w:val="6C6C6C"/>
          <w:sz w:val="20"/>
          <w:szCs w:val="20"/>
        </w:rPr>
      </w:pPr>
      <w:r>
        <w:rPr>
          <w:rFonts w:ascii="Arial" w:hAnsi="Arial" w:cs="Arial"/>
          <w:color w:val="6C6C6C"/>
          <w:sz w:val="20"/>
          <w:szCs w:val="20"/>
        </w:rPr>
        <w:t>Reference</w:t>
      </w:r>
      <w:r w:rsidRPr="001E34BB">
        <w:rPr>
          <w:rFonts w:ascii="Arial" w:hAnsi="Arial" w:cs="Arial"/>
          <w:color w:val="6C6C6C"/>
          <w:sz w:val="20"/>
          <w:szCs w:val="20"/>
        </w:rPr>
        <w:t xml:space="preserve"> </w:t>
      </w:r>
      <w:r w:rsidR="00971A46" w:rsidRPr="001E34BB">
        <w:rPr>
          <w:rFonts w:ascii="Arial" w:hAnsi="Arial" w:cs="Arial"/>
          <w:color w:val="6C6C6C"/>
          <w:sz w:val="20"/>
          <w:szCs w:val="20"/>
        </w:rPr>
        <w:t>circuit’s IFU</w:t>
      </w:r>
      <w:r w:rsidR="00374371">
        <w:rPr>
          <w:rFonts w:ascii="Arial" w:hAnsi="Arial" w:cs="Arial"/>
          <w:color w:val="6C6C6C"/>
          <w:sz w:val="20"/>
          <w:szCs w:val="20"/>
        </w:rPr>
        <w:t xml:space="preserve"> and institutional protocols</w:t>
      </w:r>
      <w:r w:rsidR="00971A46" w:rsidRPr="001E34BB">
        <w:rPr>
          <w:rFonts w:ascii="Arial" w:hAnsi="Arial" w:cs="Arial"/>
          <w:color w:val="6C6C6C"/>
          <w:sz w:val="20"/>
          <w:szCs w:val="20"/>
        </w:rPr>
        <w:t xml:space="preserve"> </w:t>
      </w:r>
    </w:p>
    <w:p w14:paraId="5C19D093" w14:textId="77777777" w:rsidR="00971A46" w:rsidRPr="001E34BB" w:rsidRDefault="00971A46" w:rsidP="001E34BB">
      <w:pPr>
        <w:pStyle w:val="ListParagraph"/>
        <w:numPr>
          <w:ilvl w:val="0"/>
          <w:numId w:val="28"/>
        </w:numPr>
        <w:spacing w:before="120" w:after="120" w:line="240" w:lineRule="exact"/>
        <w:contextualSpacing w:val="0"/>
        <w:rPr>
          <w:rFonts w:ascii="Arial" w:hAnsi="Arial" w:cs="Arial"/>
          <w:b/>
          <w:bCs/>
          <w:color w:val="6C6C6C"/>
          <w:sz w:val="20"/>
          <w:szCs w:val="20"/>
        </w:rPr>
      </w:pPr>
      <w:r w:rsidRPr="001E34BB">
        <w:rPr>
          <w:rFonts w:ascii="Arial" w:hAnsi="Arial" w:cs="Arial"/>
          <w:b/>
          <w:bCs/>
          <w:color w:val="6C6C6C"/>
          <w:sz w:val="20"/>
          <w:szCs w:val="20"/>
        </w:rPr>
        <w:t>Intra-op or Bedside Management</w:t>
      </w:r>
    </w:p>
    <w:p w14:paraId="65638F6F" w14:textId="7AAA1F5D" w:rsidR="00971A46" w:rsidRDefault="00971A46" w:rsidP="001E34BB">
      <w:pPr>
        <w:numPr>
          <w:ilvl w:val="1"/>
          <w:numId w:val="29"/>
        </w:numPr>
        <w:spacing w:before="120" w:after="120"/>
        <w:rPr>
          <w:rFonts w:ascii="Arial" w:hAnsi="Arial" w:cs="Arial"/>
          <w:color w:val="6C6C6C"/>
          <w:sz w:val="20"/>
          <w:szCs w:val="20"/>
        </w:rPr>
      </w:pPr>
      <w:r w:rsidRPr="001E34BB">
        <w:rPr>
          <w:rFonts w:ascii="Arial" w:hAnsi="Arial" w:cs="Arial"/>
          <w:color w:val="6C6C6C"/>
          <w:sz w:val="20"/>
          <w:szCs w:val="20"/>
        </w:rPr>
        <w:t xml:space="preserve">Circuit primed ahead of time </w:t>
      </w:r>
    </w:p>
    <w:p w14:paraId="21621C2A" w14:textId="6CC2EE0F" w:rsidR="00C355CB" w:rsidRPr="001E34BB" w:rsidRDefault="00767D23" w:rsidP="001E34BB">
      <w:pPr>
        <w:numPr>
          <w:ilvl w:val="1"/>
          <w:numId w:val="29"/>
        </w:numPr>
        <w:spacing w:before="120" w:after="120"/>
        <w:rPr>
          <w:rFonts w:ascii="Arial" w:hAnsi="Arial" w:cs="Arial"/>
          <w:color w:val="6C6C6C"/>
          <w:sz w:val="20"/>
          <w:szCs w:val="20"/>
        </w:rPr>
      </w:pPr>
      <w:r>
        <w:rPr>
          <w:rFonts w:ascii="Arial" w:hAnsi="Arial" w:cs="Arial"/>
          <w:color w:val="6C6C6C"/>
          <w:sz w:val="20"/>
          <w:szCs w:val="20"/>
        </w:rPr>
        <w:t xml:space="preserve">Consider </w:t>
      </w:r>
      <w:r w:rsidR="00C355CB">
        <w:rPr>
          <w:rFonts w:ascii="Arial" w:hAnsi="Arial" w:cs="Arial"/>
          <w:color w:val="6C6C6C"/>
          <w:sz w:val="20"/>
          <w:szCs w:val="20"/>
        </w:rPr>
        <w:t>ACT 30 mins prior to exchange</w:t>
      </w:r>
    </w:p>
    <w:p w14:paraId="37829514" w14:textId="33C8EA06" w:rsidR="00971A46" w:rsidRPr="001E34BB" w:rsidRDefault="00971A46" w:rsidP="001E34BB">
      <w:pPr>
        <w:numPr>
          <w:ilvl w:val="1"/>
          <w:numId w:val="29"/>
        </w:numPr>
        <w:spacing w:before="120" w:after="120"/>
        <w:rPr>
          <w:rFonts w:ascii="Arial" w:hAnsi="Arial" w:cs="Arial"/>
          <w:color w:val="6C6C6C"/>
          <w:sz w:val="20"/>
          <w:szCs w:val="20"/>
        </w:rPr>
      </w:pPr>
      <w:r w:rsidRPr="001E34BB">
        <w:rPr>
          <w:rFonts w:ascii="Arial" w:hAnsi="Arial" w:cs="Arial"/>
          <w:b/>
          <w:bCs/>
          <w:color w:val="589095"/>
          <w:sz w:val="20"/>
          <w:szCs w:val="20"/>
        </w:rPr>
        <w:t>TIME OUT #1:</w:t>
      </w:r>
      <w:r w:rsidRPr="001E34BB">
        <w:rPr>
          <w:rFonts w:ascii="Arial" w:hAnsi="Arial" w:cs="Arial"/>
          <w:color w:val="6C6C6C"/>
          <w:sz w:val="20"/>
          <w:szCs w:val="20"/>
        </w:rPr>
        <w:t xml:space="preserve"> verify patient, circuit to be exchanged </w:t>
      </w:r>
    </w:p>
    <w:p w14:paraId="279DEE7E" w14:textId="7464618F" w:rsidR="00971A46" w:rsidRPr="001E34BB" w:rsidRDefault="00971A46" w:rsidP="001E34BB">
      <w:pPr>
        <w:numPr>
          <w:ilvl w:val="1"/>
          <w:numId w:val="29"/>
        </w:numPr>
        <w:spacing w:before="120" w:after="120"/>
        <w:rPr>
          <w:rFonts w:ascii="Arial" w:hAnsi="Arial" w:cs="Arial"/>
          <w:color w:val="6C6C6C"/>
          <w:sz w:val="20"/>
          <w:szCs w:val="20"/>
        </w:rPr>
      </w:pPr>
      <w:r w:rsidRPr="001E34BB">
        <w:rPr>
          <w:rFonts w:ascii="Arial" w:hAnsi="Arial" w:cs="Arial"/>
          <w:color w:val="6C6C6C"/>
          <w:sz w:val="20"/>
          <w:szCs w:val="20"/>
        </w:rPr>
        <w:t>Skin and circuit prepped appropriately and a sterile field set up</w:t>
      </w:r>
      <w:r w:rsidR="00767D23">
        <w:rPr>
          <w:rFonts w:ascii="Arial" w:hAnsi="Arial" w:cs="Arial"/>
          <w:color w:val="6C6C6C"/>
          <w:sz w:val="20"/>
          <w:szCs w:val="20"/>
        </w:rPr>
        <w:t xml:space="preserve"> per protocol</w:t>
      </w:r>
      <w:r w:rsidRPr="001E34BB">
        <w:rPr>
          <w:rFonts w:ascii="Arial" w:hAnsi="Arial" w:cs="Arial"/>
          <w:color w:val="6C6C6C"/>
          <w:sz w:val="20"/>
          <w:szCs w:val="20"/>
        </w:rPr>
        <w:t xml:space="preserve"> </w:t>
      </w:r>
    </w:p>
    <w:p w14:paraId="70D32386" w14:textId="08CE52CC" w:rsidR="00971A46" w:rsidRPr="001E34BB" w:rsidRDefault="00971A46" w:rsidP="001E34BB">
      <w:pPr>
        <w:numPr>
          <w:ilvl w:val="1"/>
          <w:numId w:val="29"/>
        </w:numPr>
        <w:spacing w:before="120" w:after="120"/>
        <w:rPr>
          <w:rFonts w:ascii="Arial" w:hAnsi="Arial" w:cs="Arial"/>
          <w:color w:val="6C6C6C"/>
          <w:sz w:val="20"/>
          <w:szCs w:val="20"/>
        </w:rPr>
      </w:pPr>
      <w:r w:rsidRPr="001E34BB">
        <w:rPr>
          <w:rFonts w:ascii="Arial" w:hAnsi="Arial" w:cs="Arial"/>
          <w:b/>
          <w:bCs/>
          <w:color w:val="589095"/>
          <w:sz w:val="20"/>
          <w:szCs w:val="20"/>
        </w:rPr>
        <w:t>TIME OUT #2:</w:t>
      </w:r>
      <w:r w:rsidRPr="001E34BB">
        <w:rPr>
          <w:rFonts w:ascii="Arial" w:hAnsi="Arial" w:cs="Arial"/>
          <w:color w:val="6C6C6C"/>
          <w:sz w:val="20"/>
          <w:szCs w:val="20"/>
        </w:rPr>
        <w:t xml:space="preserve"> sequence for circuit(s) change and plan who is managing circuit settings will be confirmed by surgeon  </w:t>
      </w:r>
    </w:p>
    <w:p w14:paraId="6F06BE05" w14:textId="7FE420AC" w:rsidR="00971A46" w:rsidRPr="001E34BB" w:rsidRDefault="00971A46" w:rsidP="001E34BB">
      <w:pPr>
        <w:numPr>
          <w:ilvl w:val="1"/>
          <w:numId w:val="29"/>
        </w:numPr>
        <w:spacing w:before="120" w:after="120"/>
        <w:rPr>
          <w:rFonts w:ascii="Arial" w:hAnsi="Arial" w:cs="Arial"/>
          <w:color w:val="6C6C6C"/>
          <w:sz w:val="20"/>
          <w:szCs w:val="20"/>
        </w:rPr>
      </w:pPr>
      <w:r w:rsidRPr="001E34BB">
        <w:rPr>
          <w:rFonts w:ascii="Arial" w:hAnsi="Arial" w:cs="Arial"/>
          <w:color w:val="6C6C6C"/>
          <w:sz w:val="20"/>
          <w:szCs w:val="20"/>
        </w:rPr>
        <w:t xml:space="preserve">Once circuit paused, surgeon will clamp tubing </w:t>
      </w:r>
    </w:p>
    <w:p w14:paraId="5D71B55C" w14:textId="4E6F7973" w:rsidR="00971A46" w:rsidRPr="001E34BB" w:rsidRDefault="00971A46" w:rsidP="001E34BB">
      <w:pPr>
        <w:numPr>
          <w:ilvl w:val="3"/>
          <w:numId w:val="29"/>
        </w:numPr>
        <w:spacing w:before="120" w:after="120"/>
        <w:rPr>
          <w:rFonts w:ascii="Arial" w:hAnsi="Arial" w:cs="Arial"/>
          <w:color w:val="6C6C6C"/>
          <w:sz w:val="20"/>
          <w:szCs w:val="20"/>
        </w:rPr>
      </w:pPr>
      <w:r w:rsidRPr="001E34BB">
        <w:rPr>
          <w:rFonts w:ascii="Arial" w:hAnsi="Arial" w:cs="Arial"/>
          <w:color w:val="6C6C6C"/>
          <w:sz w:val="20"/>
          <w:szCs w:val="20"/>
        </w:rPr>
        <w:t xml:space="preserve">Can cut tube ties during prep phase to reduce the time off support </w:t>
      </w:r>
    </w:p>
    <w:p w14:paraId="6E47853A" w14:textId="73FCEF2C" w:rsidR="00971A46" w:rsidRPr="001E34BB" w:rsidRDefault="00971A46" w:rsidP="001E34BB">
      <w:pPr>
        <w:pStyle w:val="ListParagraph"/>
        <w:numPr>
          <w:ilvl w:val="0"/>
          <w:numId w:val="30"/>
        </w:numPr>
        <w:spacing w:before="120" w:after="120"/>
        <w:contextualSpacing w:val="0"/>
        <w:rPr>
          <w:rFonts w:ascii="Arial" w:hAnsi="Arial" w:cs="Arial"/>
          <w:color w:val="6C6C6C"/>
          <w:sz w:val="20"/>
          <w:szCs w:val="20"/>
        </w:rPr>
      </w:pPr>
      <w:r w:rsidRPr="001E34BB">
        <w:rPr>
          <w:rFonts w:ascii="Arial" w:hAnsi="Arial" w:cs="Arial"/>
          <w:color w:val="6C6C6C"/>
          <w:sz w:val="20"/>
          <w:szCs w:val="20"/>
        </w:rPr>
        <w:t xml:space="preserve">Old circuit will be removed </w:t>
      </w:r>
    </w:p>
    <w:p w14:paraId="01FA9A47" w14:textId="38D0FD73" w:rsidR="00971A46" w:rsidRPr="001E34BB" w:rsidRDefault="00971A46" w:rsidP="001E34BB">
      <w:pPr>
        <w:numPr>
          <w:ilvl w:val="1"/>
          <w:numId w:val="29"/>
        </w:numPr>
        <w:spacing w:before="120" w:after="120" w:line="240" w:lineRule="exact"/>
        <w:rPr>
          <w:rFonts w:ascii="Arial" w:hAnsi="Arial" w:cs="Arial"/>
          <w:color w:val="6C6C6C"/>
          <w:sz w:val="20"/>
          <w:szCs w:val="20"/>
        </w:rPr>
      </w:pPr>
      <w:r w:rsidRPr="001E34BB">
        <w:rPr>
          <w:rFonts w:ascii="Arial" w:hAnsi="Arial" w:cs="Arial"/>
          <w:color w:val="6C6C6C"/>
          <w:sz w:val="20"/>
          <w:szCs w:val="20"/>
        </w:rPr>
        <w:t>Once connected, surgeon will remove proximal clamp and ask for pump to be restarted</w:t>
      </w:r>
    </w:p>
    <w:p w14:paraId="05FD357E" w14:textId="77777777" w:rsidR="00971A46" w:rsidRPr="001E34BB" w:rsidRDefault="00971A46" w:rsidP="001E34BB">
      <w:pPr>
        <w:pStyle w:val="ListParagraph"/>
        <w:numPr>
          <w:ilvl w:val="0"/>
          <w:numId w:val="28"/>
        </w:numPr>
        <w:spacing w:before="120" w:after="120" w:line="240" w:lineRule="exact"/>
        <w:contextualSpacing w:val="0"/>
        <w:rPr>
          <w:rFonts w:ascii="Arial" w:hAnsi="Arial" w:cs="Arial"/>
          <w:b/>
          <w:bCs/>
          <w:color w:val="6C6C6C"/>
          <w:sz w:val="20"/>
          <w:szCs w:val="20"/>
        </w:rPr>
      </w:pPr>
      <w:r w:rsidRPr="001E34BB">
        <w:rPr>
          <w:rFonts w:ascii="Arial" w:hAnsi="Arial" w:cs="Arial"/>
          <w:b/>
          <w:bCs/>
          <w:color w:val="6C6C6C"/>
          <w:sz w:val="20"/>
          <w:szCs w:val="20"/>
        </w:rPr>
        <w:t>Early post blood pump change management</w:t>
      </w:r>
    </w:p>
    <w:p w14:paraId="5DF9CFE2" w14:textId="77777777" w:rsidR="00971A46" w:rsidRPr="001E34BB" w:rsidRDefault="00971A46" w:rsidP="001E34BB">
      <w:pPr>
        <w:pStyle w:val="ListParagraph"/>
        <w:numPr>
          <w:ilvl w:val="1"/>
          <w:numId w:val="29"/>
        </w:numPr>
        <w:spacing w:before="120" w:after="120" w:line="240" w:lineRule="exact"/>
        <w:contextualSpacing w:val="0"/>
        <w:rPr>
          <w:rFonts w:ascii="Arial" w:hAnsi="Arial" w:cs="Arial"/>
          <w:color w:val="6C6C6C"/>
          <w:sz w:val="20"/>
          <w:szCs w:val="20"/>
        </w:rPr>
      </w:pPr>
      <w:r w:rsidRPr="001E34BB">
        <w:rPr>
          <w:rFonts w:ascii="Arial" w:hAnsi="Arial" w:cs="Arial"/>
          <w:color w:val="6C6C6C"/>
          <w:sz w:val="20"/>
          <w:szCs w:val="20"/>
        </w:rPr>
        <w:t xml:space="preserve">Continue bivalirudin peri – pump change </w:t>
      </w:r>
    </w:p>
    <w:p w14:paraId="53A8E8E8" w14:textId="0D33B701" w:rsidR="00971A46" w:rsidRPr="001E34BB" w:rsidRDefault="00767D23" w:rsidP="001E34BB">
      <w:pPr>
        <w:numPr>
          <w:ilvl w:val="1"/>
          <w:numId w:val="29"/>
        </w:numPr>
        <w:spacing w:before="120" w:after="120" w:line="240" w:lineRule="exact"/>
        <w:rPr>
          <w:rFonts w:ascii="Arial" w:hAnsi="Arial" w:cs="Arial"/>
          <w:color w:val="6C6C6C"/>
          <w:sz w:val="20"/>
          <w:szCs w:val="20"/>
        </w:rPr>
      </w:pPr>
      <w:r>
        <w:rPr>
          <w:rFonts w:ascii="Arial" w:hAnsi="Arial" w:cs="Arial"/>
          <w:color w:val="6C6C6C"/>
          <w:sz w:val="20"/>
          <w:szCs w:val="20"/>
        </w:rPr>
        <w:t>Consider l</w:t>
      </w:r>
      <w:r w:rsidR="00971A46" w:rsidRPr="001E34BB">
        <w:rPr>
          <w:rFonts w:ascii="Arial" w:hAnsi="Arial" w:cs="Arial"/>
          <w:color w:val="6C6C6C"/>
          <w:sz w:val="20"/>
          <w:szCs w:val="20"/>
        </w:rPr>
        <w:t xml:space="preserve">abs </w:t>
      </w:r>
      <w:proofErr w:type="gramStart"/>
      <w:r w:rsidR="00971A46" w:rsidRPr="001E34BB">
        <w:rPr>
          <w:rFonts w:ascii="Arial" w:hAnsi="Arial" w:cs="Arial"/>
          <w:color w:val="6C6C6C"/>
          <w:sz w:val="20"/>
          <w:szCs w:val="20"/>
        </w:rPr>
        <w:t xml:space="preserve">( </w:t>
      </w:r>
      <w:proofErr w:type="spellStart"/>
      <w:r w:rsidR="00971A46" w:rsidRPr="001E34BB">
        <w:rPr>
          <w:rFonts w:ascii="Arial" w:hAnsi="Arial" w:cs="Arial"/>
          <w:color w:val="6C6C6C"/>
          <w:sz w:val="20"/>
          <w:szCs w:val="20"/>
        </w:rPr>
        <w:t>aPTT</w:t>
      </w:r>
      <w:proofErr w:type="spellEnd"/>
      <w:proofErr w:type="gramEnd"/>
      <w:r w:rsidR="00971A46" w:rsidRPr="001E34BB">
        <w:rPr>
          <w:rFonts w:ascii="Arial" w:hAnsi="Arial" w:cs="Arial"/>
          <w:color w:val="6C6C6C"/>
          <w:sz w:val="20"/>
          <w:szCs w:val="20"/>
        </w:rPr>
        <w:t>, PT/INR, fibrinogen, BMP, CBC</w:t>
      </w:r>
      <w:r w:rsidR="00C355CB">
        <w:rPr>
          <w:rFonts w:ascii="Arial" w:hAnsi="Arial" w:cs="Arial"/>
          <w:color w:val="6C6C6C"/>
          <w:sz w:val="20"/>
          <w:szCs w:val="20"/>
        </w:rPr>
        <w:t>, ACT</w:t>
      </w:r>
      <w:r w:rsidR="00971A46" w:rsidRPr="001E34BB">
        <w:rPr>
          <w:rFonts w:ascii="Arial" w:hAnsi="Arial" w:cs="Arial"/>
          <w:color w:val="6C6C6C"/>
          <w:sz w:val="20"/>
          <w:szCs w:val="20"/>
        </w:rPr>
        <w:t xml:space="preserve">) within 2 hours of change </w:t>
      </w:r>
    </w:p>
    <w:p w14:paraId="11FBF8B5" w14:textId="609D41F5" w:rsidR="00971A46" w:rsidRPr="00767D23" w:rsidRDefault="00971A46" w:rsidP="001E34BB">
      <w:pPr>
        <w:numPr>
          <w:ilvl w:val="1"/>
          <w:numId w:val="29"/>
        </w:numPr>
        <w:spacing w:before="120" w:after="120" w:line="240" w:lineRule="exact"/>
        <w:rPr>
          <w:rFonts w:ascii="Arial" w:hAnsi="Arial" w:cs="Arial"/>
          <w:strike/>
          <w:color w:val="6C6C6C"/>
          <w:sz w:val="20"/>
          <w:szCs w:val="20"/>
        </w:rPr>
      </w:pPr>
      <w:r w:rsidRPr="001E34BB">
        <w:rPr>
          <w:rFonts w:ascii="Arial" w:hAnsi="Arial" w:cs="Arial"/>
          <w:color w:val="6C6C6C"/>
          <w:sz w:val="20"/>
          <w:szCs w:val="20"/>
        </w:rPr>
        <w:lastRenderedPageBreak/>
        <w:t>Correct with blood product replacement as needed, being mindful of risk of dilutional coagulopathy with multiple PRBC transfusions</w:t>
      </w:r>
    </w:p>
    <w:p w14:paraId="0A80E4DD" w14:textId="6A591CB7" w:rsidR="00971A46" w:rsidRPr="001E34BB" w:rsidRDefault="00971A46" w:rsidP="001E34BB">
      <w:pPr>
        <w:numPr>
          <w:ilvl w:val="1"/>
          <w:numId w:val="29"/>
        </w:numPr>
        <w:spacing w:before="120" w:after="120"/>
        <w:rPr>
          <w:rFonts w:ascii="Arial" w:hAnsi="Arial" w:cs="Arial"/>
          <w:color w:val="6C6C6C"/>
          <w:sz w:val="20"/>
          <w:szCs w:val="20"/>
        </w:rPr>
      </w:pPr>
      <w:r w:rsidRPr="001E34BB">
        <w:rPr>
          <w:rFonts w:ascii="Arial" w:hAnsi="Arial" w:cs="Arial"/>
          <w:color w:val="6C6C6C"/>
          <w:sz w:val="20"/>
          <w:szCs w:val="20"/>
        </w:rPr>
        <w:t>Sterile dressing placed per dressing change guidelines</w:t>
      </w:r>
    </w:p>
    <w:p w14:paraId="0DD8B31A" w14:textId="77777777" w:rsidR="00971A46" w:rsidRPr="001E34BB" w:rsidRDefault="00971A46" w:rsidP="001E34BB">
      <w:pPr>
        <w:numPr>
          <w:ilvl w:val="1"/>
          <w:numId w:val="29"/>
        </w:numPr>
        <w:spacing w:before="120" w:after="120"/>
        <w:rPr>
          <w:rFonts w:ascii="Arial" w:hAnsi="Arial" w:cs="Arial"/>
          <w:color w:val="6C6C6C"/>
          <w:sz w:val="20"/>
          <w:szCs w:val="20"/>
        </w:rPr>
      </w:pPr>
      <w:r w:rsidRPr="001E34BB">
        <w:rPr>
          <w:rFonts w:ascii="Arial" w:hAnsi="Arial" w:cs="Arial"/>
          <w:color w:val="6C6C6C"/>
          <w:sz w:val="20"/>
          <w:szCs w:val="20"/>
        </w:rPr>
        <w:t>Monitor neurologic status closely</w:t>
      </w:r>
    </w:p>
    <w:p w14:paraId="4D5BA47E" w14:textId="5D4C8CCC" w:rsidR="00971A46" w:rsidRPr="000615BB" w:rsidRDefault="00971A46" w:rsidP="001E34BB">
      <w:pPr>
        <w:numPr>
          <w:ilvl w:val="1"/>
          <w:numId w:val="29"/>
        </w:numPr>
        <w:spacing w:before="120" w:after="120"/>
        <w:rPr>
          <w:rFonts w:ascii="Arial" w:hAnsi="Arial" w:cs="Arial"/>
          <w:color w:val="6C6C6C"/>
          <w:sz w:val="20"/>
          <w:szCs w:val="20"/>
          <w:lang w:val="sv-SE"/>
        </w:rPr>
      </w:pPr>
      <w:r w:rsidRPr="000615BB">
        <w:rPr>
          <w:rFonts w:ascii="Arial" w:hAnsi="Arial" w:cs="Arial"/>
          <w:color w:val="6C6C6C"/>
          <w:sz w:val="20"/>
          <w:szCs w:val="20"/>
          <w:lang w:val="sv-SE"/>
        </w:rPr>
        <w:t>Document VAD settings, clot status per protocol</w:t>
      </w:r>
    </w:p>
    <w:p w14:paraId="6BB19480" w14:textId="77777777" w:rsidR="00971A46" w:rsidRDefault="00971A46" w:rsidP="001E34BB">
      <w:pPr>
        <w:numPr>
          <w:ilvl w:val="1"/>
          <w:numId w:val="29"/>
        </w:numPr>
        <w:spacing w:before="120" w:after="120"/>
        <w:rPr>
          <w:rFonts w:ascii="Arial" w:hAnsi="Arial" w:cs="Arial"/>
          <w:color w:val="6C6C6C"/>
          <w:sz w:val="20"/>
          <w:szCs w:val="20"/>
        </w:rPr>
      </w:pPr>
      <w:r w:rsidRPr="001E34BB">
        <w:rPr>
          <w:rFonts w:ascii="Arial" w:hAnsi="Arial" w:cs="Arial"/>
          <w:color w:val="6C6C6C"/>
          <w:sz w:val="20"/>
          <w:szCs w:val="20"/>
        </w:rPr>
        <w:t>Restart feeds</w:t>
      </w:r>
    </w:p>
    <w:p w14:paraId="2C7BF91D" w14:textId="6D07F046" w:rsidR="00C355CB" w:rsidRDefault="00C355CB" w:rsidP="001E34BB">
      <w:pPr>
        <w:numPr>
          <w:ilvl w:val="1"/>
          <w:numId w:val="29"/>
        </w:numPr>
        <w:spacing w:before="120" w:after="120"/>
        <w:rPr>
          <w:rFonts w:ascii="Arial" w:hAnsi="Arial" w:cs="Arial"/>
          <w:color w:val="6C6C6C"/>
          <w:sz w:val="20"/>
          <w:szCs w:val="20"/>
        </w:rPr>
      </w:pPr>
      <w:r>
        <w:rPr>
          <w:rFonts w:ascii="Arial" w:hAnsi="Arial" w:cs="Arial"/>
          <w:color w:val="6C6C6C"/>
          <w:sz w:val="20"/>
          <w:szCs w:val="20"/>
        </w:rPr>
        <w:t xml:space="preserve">Monitor patient’s temperature closely after circuit exchange. If patient becomes hypothermic due to heat loss through circuit, consider applying external heat (like </w:t>
      </w:r>
      <w:proofErr w:type="spellStart"/>
      <w:r>
        <w:rPr>
          <w:rFonts w:ascii="Arial" w:hAnsi="Arial" w:cs="Arial"/>
          <w:color w:val="6C6C6C"/>
          <w:sz w:val="20"/>
          <w:szCs w:val="20"/>
        </w:rPr>
        <w:t>barehugger</w:t>
      </w:r>
      <w:proofErr w:type="spellEnd"/>
      <w:r>
        <w:rPr>
          <w:rFonts w:ascii="Arial" w:hAnsi="Arial" w:cs="Arial"/>
          <w:color w:val="6C6C6C"/>
          <w:sz w:val="20"/>
          <w:szCs w:val="20"/>
        </w:rPr>
        <w:t xml:space="preserve">) source to </w:t>
      </w:r>
      <w:r w:rsidR="00845B8E">
        <w:rPr>
          <w:rFonts w:ascii="Arial" w:hAnsi="Arial" w:cs="Arial"/>
          <w:color w:val="6C6C6C"/>
          <w:sz w:val="20"/>
          <w:szCs w:val="20"/>
        </w:rPr>
        <w:t>gently rewarm patient.</w:t>
      </w:r>
    </w:p>
    <w:p w14:paraId="484FCB8F" w14:textId="3B0D39A8" w:rsidR="00845B8E" w:rsidRDefault="00845B8E" w:rsidP="00845B8E">
      <w:pPr>
        <w:numPr>
          <w:ilvl w:val="0"/>
          <w:numId w:val="29"/>
        </w:numPr>
        <w:spacing w:before="120" w:after="120"/>
        <w:rPr>
          <w:rFonts w:ascii="Arial" w:hAnsi="Arial" w:cs="Arial"/>
          <w:color w:val="6C6C6C"/>
          <w:sz w:val="20"/>
          <w:szCs w:val="20"/>
        </w:rPr>
      </w:pPr>
      <w:r>
        <w:rPr>
          <w:rFonts w:ascii="Arial" w:hAnsi="Arial" w:cs="Arial"/>
          <w:color w:val="6C6C6C"/>
          <w:sz w:val="20"/>
          <w:szCs w:val="20"/>
        </w:rPr>
        <w:t>Bivad Considerations</w:t>
      </w:r>
    </w:p>
    <w:p w14:paraId="580B07AB" w14:textId="296103D8" w:rsidR="00845B8E" w:rsidRDefault="00845B8E" w:rsidP="00845B8E">
      <w:pPr>
        <w:numPr>
          <w:ilvl w:val="1"/>
          <w:numId w:val="29"/>
        </w:numPr>
        <w:spacing w:before="120" w:after="120"/>
        <w:rPr>
          <w:rFonts w:ascii="Arial" w:hAnsi="Arial" w:cs="Arial"/>
          <w:color w:val="6C6C6C"/>
          <w:sz w:val="20"/>
          <w:szCs w:val="20"/>
        </w:rPr>
      </w:pPr>
      <w:r>
        <w:rPr>
          <w:rFonts w:ascii="Arial" w:hAnsi="Arial" w:cs="Arial"/>
          <w:color w:val="6C6C6C"/>
          <w:sz w:val="20"/>
          <w:szCs w:val="20"/>
        </w:rPr>
        <w:t xml:space="preserve">Monitor the risks and benefits of changing one or both circuits. </w:t>
      </w:r>
    </w:p>
    <w:p w14:paraId="67D0BBEC" w14:textId="08A466B1" w:rsidR="00845B8E" w:rsidRDefault="00845B8E" w:rsidP="00845B8E">
      <w:pPr>
        <w:numPr>
          <w:ilvl w:val="1"/>
          <w:numId w:val="29"/>
        </w:numPr>
        <w:spacing w:before="120" w:after="120"/>
        <w:rPr>
          <w:rFonts w:ascii="Arial" w:hAnsi="Arial" w:cs="Arial"/>
          <w:color w:val="6C6C6C"/>
          <w:sz w:val="20"/>
          <w:szCs w:val="20"/>
        </w:rPr>
      </w:pPr>
      <w:r>
        <w:rPr>
          <w:rFonts w:ascii="Arial" w:hAnsi="Arial" w:cs="Arial"/>
          <w:color w:val="6C6C6C"/>
          <w:sz w:val="20"/>
          <w:szCs w:val="20"/>
        </w:rPr>
        <w:t>If changing a single circuit is determined to be the best course of action, be mindful of how the exchange will temporarily affect the flow to the alternate circuit.</w:t>
      </w:r>
    </w:p>
    <w:p w14:paraId="14A7D1A8" w14:textId="4BB6AE23" w:rsidR="00845B8E" w:rsidRDefault="00845B8E" w:rsidP="00845B8E">
      <w:pPr>
        <w:numPr>
          <w:ilvl w:val="2"/>
          <w:numId w:val="29"/>
        </w:numPr>
        <w:spacing w:before="120" w:after="120"/>
        <w:rPr>
          <w:rFonts w:ascii="Arial" w:hAnsi="Arial" w:cs="Arial"/>
          <w:color w:val="6C6C6C"/>
          <w:sz w:val="20"/>
          <w:szCs w:val="20"/>
        </w:rPr>
      </w:pPr>
      <w:r>
        <w:rPr>
          <w:rFonts w:ascii="Arial" w:hAnsi="Arial" w:cs="Arial"/>
          <w:color w:val="6C6C6C"/>
          <w:sz w:val="20"/>
          <w:szCs w:val="20"/>
        </w:rPr>
        <w:t xml:space="preserve">If changing the circuit supporting the left side, </w:t>
      </w:r>
      <w:r w:rsidR="00767D23">
        <w:rPr>
          <w:rFonts w:ascii="Arial" w:hAnsi="Arial" w:cs="Arial"/>
          <w:color w:val="6C6C6C"/>
          <w:sz w:val="20"/>
          <w:szCs w:val="20"/>
        </w:rPr>
        <w:t xml:space="preserve">temporarily </w:t>
      </w:r>
      <w:r>
        <w:rPr>
          <w:rFonts w:ascii="Arial" w:hAnsi="Arial" w:cs="Arial"/>
          <w:color w:val="6C6C6C"/>
          <w:sz w:val="20"/>
          <w:szCs w:val="20"/>
        </w:rPr>
        <w:t>decreased the flow of the right circuit to prevent pulmonary edema.</w:t>
      </w:r>
    </w:p>
    <w:p w14:paraId="4AAAEEBA" w14:textId="3FC9235B" w:rsidR="00845B8E" w:rsidRPr="001E34BB" w:rsidRDefault="00845B8E" w:rsidP="00767D23">
      <w:pPr>
        <w:numPr>
          <w:ilvl w:val="2"/>
          <w:numId w:val="29"/>
        </w:numPr>
        <w:spacing w:before="120" w:after="120"/>
        <w:rPr>
          <w:rFonts w:ascii="Arial" w:hAnsi="Arial" w:cs="Arial"/>
          <w:color w:val="6C6C6C"/>
          <w:sz w:val="20"/>
          <w:szCs w:val="20"/>
        </w:rPr>
      </w:pPr>
      <w:r>
        <w:rPr>
          <w:rFonts w:ascii="Arial" w:hAnsi="Arial" w:cs="Arial"/>
          <w:color w:val="6C6C6C"/>
          <w:sz w:val="20"/>
          <w:szCs w:val="20"/>
        </w:rPr>
        <w:t>If changing the circuit supporting the right side, monitor the left side performance and decrease RPMs if the left side begins to chatter or suction.</w:t>
      </w:r>
    </w:p>
    <w:p w14:paraId="0A3BF0C2" w14:textId="2E1E7FA8" w:rsidR="00F25D13" w:rsidRDefault="00F25D13" w:rsidP="00264B9F">
      <w:pPr>
        <w:pStyle w:val="CommentText"/>
        <w:rPr>
          <w:rFonts w:ascii="Arial" w:hAnsi="Arial" w:cs="Arial"/>
          <w:b/>
          <w:color w:val="578988"/>
          <w:spacing w:val="20"/>
          <w:sz w:val="18"/>
          <w:szCs w:val="18"/>
        </w:rPr>
      </w:pPr>
    </w:p>
    <w:p w14:paraId="388FFE1F" w14:textId="77777777" w:rsidR="00B17807" w:rsidRDefault="00B17807" w:rsidP="00256B45">
      <w:pPr>
        <w:spacing w:line="240" w:lineRule="exact"/>
        <w:rPr>
          <w:rFonts w:ascii="Arial" w:hAnsi="Arial" w:cs="Arial"/>
          <w:b/>
          <w:color w:val="578988"/>
          <w:spacing w:val="20"/>
          <w:sz w:val="18"/>
          <w:szCs w:val="18"/>
        </w:rPr>
      </w:pPr>
    </w:p>
    <w:p w14:paraId="0714CC37"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43EAFFD2" w14:textId="4C9674DF" w:rsidR="00256B45" w:rsidRPr="00256B45" w:rsidRDefault="001E34BB" w:rsidP="001E34BB">
      <w:pPr>
        <w:spacing w:line="240" w:lineRule="exact"/>
        <w:rPr>
          <w:rFonts w:ascii="Arial" w:hAnsi="Arial" w:cs="Arial"/>
          <w:color w:val="6C6C6C"/>
          <w:sz w:val="16"/>
          <w:szCs w:val="16"/>
        </w:rPr>
      </w:pPr>
      <w:r w:rsidRPr="001E34BB">
        <w:rPr>
          <w:rFonts w:ascii="Arial" w:hAnsi="Arial" w:cs="Arial"/>
          <w:color w:val="6C6C6C"/>
          <w:sz w:val="16"/>
          <w:szCs w:val="16"/>
        </w:rPr>
        <w:t>Beth Hawkins, RN, MSN, FNP-C, Katrina Fields, BSN, James Reagor, MPS, CCP, FPP, John Lombardi, CCP, Zach Wilkes, CCP</w:t>
      </w:r>
      <w:r w:rsidR="00556CB6">
        <w:rPr>
          <w:rFonts w:ascii="Arial" w:hAnsi="Arial" w:cs="Arial"/>
          <w:color w:val="6C6C6C"/>
          <w:sz w:val="16"/>
          <w:szCs w:val="16"/>
        </w:rPr>
        <w:t>,</w:t>
      </w:r>
      <w:r w:rsidR="00556CB6" w:rsidRPr="00556CB6">
        <w:rPr>
          <w:rFonts w:ascii="Arial" w:hAnsi="Arial" w:cs="Arial"/>
          <w:color w:val="6C6C6C"/>
          <w:sz w:val="16"/>
          <w:szCs w:val="16"/>
        </w:rPr>
        <w:t xml:space="preserve"> </w:t>
      </w:r>
      <w:bookmarkStart w:id="1" w:name="_Hlk203379651"/>
      <w:r w:rsidR="00556CB6" w:rsidRPr="00556CB6">
        <w:rPr>
          <w:rFonts w:ascii="Arial" w:hAnsi="Arial" w:cs="Arial"/>
          <w:color w:val="6C6C6C"/>
          <w:sz w:val="16"/>
          <w:szCs w:val="16"/>
        </w:rPr>
        <w:t>Kerry Schindler</w:t>
      </w:r>
      <w:r w:rsidR="00556CB6">
        <w:rPr>
          <w:rFonts w:ascii="Arial" w:hAnsi="Arial" w:cs="Arial"/>
          <w:color w:val="6C6C6C"/>
          <w:sz w:val="16"/>
          <w:szCs w:val="16"/>
        </w:rPr>
        <w:t xml:space="preserve">, BSN, </w:t>
      </w:r>
      <w:r w:rsidR="00556CB6" w:rsidRPr="00556CB6">
        <w:rPr>
          <w:rFonts w:ascii="Arial" w:hAnsi="Arial" w:cs="Arial"/>
          <w:color w:val="6C6C6C"/>
          <w:sz w:val="16"/>
          <w:szCs w:val="16"/>
        </w:rPr>
        <w:t>Mary Mehegan</w:t>
      </w:r>
      <w:r w:rsidR="00556CB6">
        <w:rPr>
          <w:rFonts w:ascii="Arial" w:hAnsi="Arial" w:cs="Arial"/>
          <w:color w:val="6C6C6C"/>
          <w:sz w:val="16"/>
          <w:szCs w:val="16"/>
        </w:rPr>
        <w:t>, BSN</w:t>
      </w:r>
      <w:r w:rsidR="00556CB6" w:rsidRPr="00556CB6">
        <w:rPr>
          <w:rFonts w:ascii="Arial" w:hAnsi="Arial" w:cs="Arial"/>
          <w:color w:val="6C6C6C"/>
          <w:sz w:val="16"/>
          <w:szCs w:val="16"/>
        </w:rPr>
        <w:t>, Michelle Ploutz</w:t>
      </w:r>
      <w:r w:rsidR="00556CB6">
        <w:rPr>
          <w:rFonts w:ascii="Arial" w:hAnsi="Arial" w:cs="Arial"/>
          <w:color w:val="6C6C6C"/>
          <w:sz w:val="16"/>
          <w:szCs w:val="16"/>
        </w:rPr>
        <w:t>, MD</w:t>
      </w:r>
      <w:r w:rsidR="00556CB6" w:rsidRPr="00556CB6">
        <w:rPr>
          <w:rFonts w:ascii="Arial" w:hAnsi="Arial" w:cs="Arial"/>
          <w:color w:val="6C6C6C"/>
          <w:sz w:val="16"/>
          <w:szCs w:val="16"/>
        </w:rPr>
        <w:t>, Madeleine Townsend</w:t>
      </w:r>
      <w:r w:rsidR="00556CB6">
        <w:rPr>
          <w:rFonts w:ascii="Arial" w:hAnsi="Arial" w:cs="Arial"/>
          <w:color w:val="6C6C6C"/>
          <w:sz w:val="16"/>
          <w:szCs w:val="16"/>
        </w:rPr>
        <w:t>, MD,</w:t>
      </w:r>
      <w:r w:rsidR="00556CB6" w:rsidRPr="00556CB6">
        <w:rPr>
          <w:rFonts w:ascii="Arial" w:hAnsi="Arial" w:cs="Arial"/>
          <w:color w:val="6C6C6C"/>
          <w:sz w:val="16"/>
          <w:szCs w:val="16"/>
        </w:rPr>
        <w:t xml:space="preserve"> Stephanie Hope</w:t>
      </w:r>
      <w:r w:rsidR="00556CB6">
        <w:rPr>
          <w:rFonts w:ascii="Arial" w:hAnsi="Arial" w:cs="Arial"/>
          <w:color w:val="6C6C6C"/>
          <w:sz w:val="16"/>
          <w:szCs w:val="16"/>
        </w:rPr>
        <w:t>, BSN</w:t>
      </w:r>
      <w:r w:rsidR="00556CB6" w:rsidRPr="00556CB6">
        <w:rPr>
          <w:rFonts w:ascii="Arial" w:hAnsi="Arial" w:cs="Arial"/>
          <w:color w:val="6C6C6C"/>
          <w:sz w:val="16"/>
          <w:szCs w:val="16"/>
        </w:rPr>
        <w:t xml:space="preserve">, </w:t>
      </w:r>
      <w:r w:rsidR="00556CB6">
        <w:rPr>
          <w:rFonts w:ascii="Arial" w:hAnsi="Arial" w:cs="Arial"/>
          <w:color w:val="6C6C6C"/>
          <w:sz w:val="16"/>
          <w:szCs w:val="16"/>
        </w:rPr>
        <w:t xml:space="preserve">&amp; </w:t>
      </w:r>
      <w:r w:rsidR="00556CB6" w:rsidRPr="00556CB6">
        <w:rPr>
          <w:rFonts w:ascii="Arial" w:hAnsi="Arial" w:cs="Arial"/>
          <w:color w:val="6C6C6C"/>
          <w:sz w:val="16"/>
          <w:szCs w:val="16"/>
        </w:rPr>
        <w:t>David Peng</w:t>
      </w:r>
      <w:r w:rsidR="00556CB6">
        <w:rPr>
          <w:rFonts w:ascii="Arial" w:hAnsi="Arial" w:cs="Arial"/>
          <w:color w:val="6C6C6C"/>
          <w:sz w:val="16"/>
          <w:szCs w:val="16"/>
        </w:rPr>
        <w:t>, MD</w:t>
      </w:r>
      <w:bookmarkEnd w:id="1"/>
    </w:p>
    <w:p w14:paraId="2964EAB7" w14:textId="77777777" w:rsidR="00256B45" w:rsidRDefault="00256B45" w:rsidP="00256B45">
      <w:pPr>
        <w:spacing w:line="240" w:lineRule="exact"/>
        <w:rPr>
          <w:rFonts w:ascii="Arial" w:hAnsi="Arial" w:cs="Arial"/>
          <w:color w:val="6C6C6C"/>
          <w:sz w:val="16"/>
          <w:szCs w:val="16"/>
        </w:rPr>
      </w:pPr>
    </w:p>
    <w:p w14:paraId="1F8D36A4" w14:textId="77777777" w:rsidR="00B17807" w:rsidRPr="00256B45" w:rsidRDefault="00B17807" w:rsidP="00256B45">
      <w:pPr>
        <w:spacing w:line="240" w:lineRule="exact"/>
        <w:rPr>
          <w:rFonts w:ascii="Arial" w:hAnsi="Arial" w:cs="Arial"/>
          <w:color w:val="6C6C6C"/>
          <w:sz w:val="16"/>
          <w:szCs w:val="16"/>
        </w:rPr>
      </w:pPr>
    </w:p>
    <w:p w14:paraId="0775E1FC"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506B410F" w14:textId="2F9B668B" w:rsidR="00FB32D1" w:rsidRPr="00256B45" w:rsidRDefault="00A72D0A" w:rsidP="00256B45">
      <w:pPr>
        <w:spacing w:line="240" w:lineRule="exact"/>
        <w:rPr>
          <w:rFonts w:ascii="Arial" w:hAnsi="Arial" w:cs="Arial"/>
          <w:color w:val="6C6C6C"/>
          <w:sz w:val="16"/>
          <w:szCs w:val="16"/>
        </w:rPr>
      </w:pPr>
      <w:r>
        <w:rPr>
          <w:rFonts w:ascii="Arial" w:hAnsi="Arial" w:cs="Arial"/>
          <w:color w:val="6C6C6C"/>
          <w:sz w:val="16"/>
          <w:szCs w:val="16"/>
        </w:rPr>
        <w:t>Boston Children’s Hospital</w:t>
      </w:r>
      <w:r w:rsidR="00556CB6">
        <w:rPr>
          <w:rFonts w:ascii="Arial" w:hAnsi="Arial" w:cs="Arial"/>
          <w:color w:val="6C6C6C"/>
          <w:sz w:val="16"/>
          <w:szCs w:val="16"/>
        </w:rPr>
        <w:t xml:space="preserve">, </w:t>
      </w:r>
      <w:r w:rsidR="001E34BB">
        <w:rPr>
          <w:rFonts w:ascii="Arial" w:hAnsi="Arial" w:cs="Arial"/>
          <w:color w:val="6C6C6C"/>
          <w:sz w:val="16"/>
          <w:szCs w:val="16"/>
        </w:rPr>
        <w:t>Cincinnati Children’s Hospital Medical Center</w:t>
      </w:r>
      <w:r w:rsidR="00556CB6">
        <w:rPr>
          <w:rFonts w:ascii="Arial" w:hAnsi="Arial" w:cs="Arial"/>
          <w:color w:val="6C6C6C"/>
          <w:sz w:val="16"/>
          <w:szCs w:val="16"/>
        </w:rPr>
        <w:t xml:space="preserve">, Morgan Stanely Children’s Hospital of New York, St. Louis Children’s Hospital, Primary Children’s Hospital, Cleveland Clinic Children’s Hospital, </w:t>
      </w:r>
      <w:r w:rsidR="00556CB6" w:rsidRPr="00556CB6">
        <w:rPr>
          <w:rFonts w:ascii="Arial" w:hAnsi="Arial" w:cs="Arial"/>
          <w:color w:val="6C6C6C"/>
          <w:sz w:val="16"/>
          <w:szCs w:val="16"/>
        </w:rPr>
        <w:t>Rady Children’s Hospital San Diego</w:t>
      </w:r>
      <w:r w:rsidR="00556CB6">
        <w:rPr>
          <w:rFonts w:ascii="Arial" w:hAnsi="Arial" w:cs="Arial"/>
          <w:color w:val="6C6C6C"/>
          <w:sz w:val="16"/>
          <w:szCs w:val="16"/>
        </w:rPr>
        <w:t xml:space="preserve">, &amp; C.S. Mott Children’s Hospital </w:t>
      </w:r>
    </w:p>
    <w:p w14:paraId="3DABC559" w14:textId="77777777" w:rsidR="00256B45" w:rsidRPr="00256B45" w:rsidRDefault="00256B45" w:rsidP="00256B45">
      <w:pPr>
        <w:spacing w:line="240" w:lineRule="exact"/>
        <w:rPr>
          <w:rFonts w:ascii="Arial" w:hAnsi="Arial" w:cs="Arial"/>
          <w:i/>
          <w:color w:val="6C6C6C"/>
          <w:sz w:val="16"/>
          <w:szCs w:val="16"/>
        </w:rPr>
      </w:pPr>
    </w:p>
    <w:p w14:paraId="01BECC90" w14:textId="77777777" w:rsidR="00256B45" w:rsidRDefault="00256B45" w:rsidP="00256B45">
      <w:pPr>
        <w:spacing w:line="240" w:lineRule="exact"/>
        <w:rPr>
          <w:rFonts w:ascii="Arial" w:hAnsi="Arial" w:cs="Arial"/>
          <w:b/>
          <w:i/>
          <w:color w:val="6C6C6C"/>
          <w:sz w:val="16"/>
          <w:szCs w:val="16"/>
        </w:rPr>
      </w:pPr>
    </w:p>
    <w:p w14:paraId="0FBA7301" w14:textId="5C4CCA96"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0AC637F">
        <w:rPr>
          <w:rFonts w:ascii="Arial" w:hAnsi="Arial" w:cs="Arial"/>
          <w:i/>
          <w:color w:val="6C6C6C"/>
          <w:sz w:val="16"/>
          <w:szCs w:val="16"/>
        </w:rPr>
        <w:t>are</w:t>
      </w:r>
      <w:proofErr w:type="gramEnd"/>
      <w:r w:rsidR="00AC637F" w:rsidRPr="00AC637F">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1E34BB">
        <w:rPr>
          <w:rFonts w:ascii="Arial" w:hAnsi="Arial" w:cs="Arial"/>
          <w:i/>
          <w:color w:val="6C6C6C"/>
          <w:sz w:val="16"/>
          <w:szCs w:val="16"/>
        </w:rPr>
        <w:t>0</w:t>
      </w:r>
      <w:r w:rsidR="00556CB6">
        <w:rPr>
          <w:rFonts w:ascii="Arial" w:hAnsi="Arial" w:cs="Arial"/>
          <w:i/>
          <w:color w:val="6C6C6C"/>
          <w:sz w:val="16"/>
          <w:szCs w:val="16"/>
        </w:rPr>
        <w:t>7/10/2025</w:t>
      </w:r>
      <w:r w:rsidR="0033498B">
        <w:rPr>
          <w:rFonts w:ascii="Arial" w:hAnsi="Arial" w:cs="Arial"/>
          <w:i/>
          <w:color w:val="6C6C6C"/>
          <w:sz w:val="16"/>
          <w:szCs w:val="16"/>
        </w:rPr>
        <w:t>)</w:t>
      </w:r>
    </w:p>
    <w:p w14:paraId="0945D753" w14:textId="13B8A103" w:rsidR="002D6FAD" w:rsidRDefault="002D6FAD">
      <w:pPr>
        <w:rPr>
          <w:rFonts w:ascii="Arial" w:hAnsi="Arial" w:cs="Arial"/>
          <w:color w:val="6C6C6C"/>
          <w:sz w:val="16"/>
          <w:szCs w:val="16"/>
        </w:rPr>
      </w:pPr>
      <w:r>
        <w:rPr>
          <w:rFonts w:ascii="Arial" w:hAnsi="Arial" w:cs="Arial"/>
          <w:color w:val="6C6C6C"/>
          <w:sz w:val="16"/>
          <w:szCs w:val="16"/>
        </w:rPr>
        <w:br w:type="page"/>
      </w:r>
    </w:p>
    <w:p w14:paraId="23A558B4" w14:textId="77777777" w:rsidR="002D6FAD" w:rsidRDefault="002D6FAD" w:rsidP="00256B45">
      <w:pPr>
        <w:spacing w:line="240" w:lineRule="exact"/>
        <w:rPr>
          <w:rFonts w:ascii="Arial" w:hAnsi="Arial" w:cs="Arial"/>
          <w:color w:val="6C6C6C"/>
          <w:sz w:val="16"/>
          <w:szCs w:val="16"/>
        </w:rPr>
        <w:sectPr w:rsidR="002D6FAD" w:rsidSect="00F858A4">
          <w:headerReference w:type="default" r:id="rId12"/>
          <w:footerReference w:type="default" r:id="rId13"/>
          <w:headerReference w:type="first" r:id="rId14"/>
          <w:footerReference w:type="first" r:id="rId15"/>
          <w:pgSz w:w="12240" w:h="15840"/>
          <w:pgMar w:top="900" w:right="3060" w:bottom="1908" w:left="900" w:header="720" w:footer="720" w:gutter="0"/>
          <w:cols w:space="720"/>
          <w:titlePg/>
          <w:docGrid w:linePitch="360"/>
        </w:sectPr>
      </w:pPr>
    </w:p>
    <w:p w14:paraId="0EEF4145" w14:textId="5BE69B64" w:rsidR="00256B45" w:rsidRPr="00256B45" w:rsidRDefault="006E5FBC" w:rsidP="00256B45">
      <w:pPr>
        <w:spacing w:line="240" w:lineRule="exact"/>
        <w:rPr>
          <w:rFonts w:ascii="Arial" w:hAnsi="Arial" w:cs="Arial"/>
          <w:color w:val="6C6C6C"/>
          <w:sz w:val="16"/>
          <w:szCs w:val="16"/>
        </w:rPr>
      </w:pPr>
      <w:r w:rsidRPr="006E5FBC">
        <w:rPr>
          <w:noProof/>
        </w:rPr>
        <w:lastRenderedPageBreak/>
        <w:drawing>
          <wp:anchor distT="0" distB="0" distL="114300" distR="114300" simplePos="0" relativeHeight="251669504" behindDoc="0" locked="0" layoutInCell="1" allowOverlap="1" wp14:anchorId="38E42ADD" wp14:editId="7A727EC4">
            <wp:simplePos x="0" y="0"/>
            <wp:positionH relativeFrom="column">
              <wp:posOffset>-571500</wp:posOffset>
            </wp:positionH>
            <wp:positionV relativeFrom="paragraph">
              <wp:posOffset>-1803804</wp:posOffset>
            </wp:positionV>
            <wp:extent cx="10035540" cy="631533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0051981" cy="6325682"/>
                    </a:xfrm>
                    <a:prstGeom prst="rect">
                      <a:avLst/>
                    </a:prstGeom>
                  </pic:spPr>
                </pic:pic>
              </a:graphicData>
            </a:graphic>
            <wp14:sizeRelH relativeFrom="margin">
              <wp14:pctWidth>0</wp14:pctWidth>
            </wp14:sizeRelH>
            <wp14:sizeRelV relativeFrom="margin">
              <wp14:pctHeight>0</wp14:pctHeight>
            </wp14:sizeRelV>
          </wp:anchor>
        </w:drawing>
      </w:r>
    </w:p>
    <w:sectPr w:rsidR="00256B45" w:rsidRPr="00256B45" w:rsidSect="002D6FAD">
      <w:pgSz w:w="15840" w:h="12240" w:orient="landscape"/>
      <w:pgMar w:top="3060" w:right="1908" w:bottom="90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F851" w14:textId="77777777" w:rsidR="00A17E05" w:rsidRDefault="00A17E05" w:rsidP="001F67B8">
      <w:r>
        <w:separator/>
      </w:r>
    </w:p>
  </w:endnote>
  <w:endnote w:type="continuationSeparator" w:id="0">
    <w:p w14:paraId="3D4337BD" w14:textId="77777777" w:rsidR="00A17E05" w:rsidRDefault="00A17E05"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F14E"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F74F83" wp14:editId="02B21867">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DD510F6"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055EE9A9" wp14:editId="25369B64">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73C5A7"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55EE9A9" id="_x0000_t202" coordsize="21600,21600" o:spt="202" path="m,l,21600r21600,l21600,xe">
              <v:stroke joinstyle="miter"/>
              <v:path gradientshapeok="t" o:connecttype="rect"/>
            </v:shapetype>
            <v:shape id="Text Box 11" o:spid="_x0000_s1031"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1973C5A7"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3AF40F21" wp14:editId="3FF53E57">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AA8EB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AF40F21" id="Text Box 12" o:spid="_x0000_s1032"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04AA8EB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25F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497C415E" wp14:editId="3EE495FB">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3E927F"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97C415E" id="_x0000_t202" coordsize="21600,21600" o:spt="202" path="m,l,21600r21600,l21600,xe">
              <v:stroke joinstyle="miter"/>
              <v:path gradientshapeok="t" o:connecttype="rect"/>
            </v:shapetype>
            <v:shape id="Text Box 25" o:spid="_x0000_s1033"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013E927F"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25A8810" wp14:editId="4622AB6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B66E6C"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25A8810" id="Text Box 26" o:spid="_x0000_s1034"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47B66E6C"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B163CE0" wp14:editId="5F2A2887">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DDDEEEF"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58AD" w14:textId="77777777" w:rsidR="00A17E05" w:rsidRDefault="00A17E05" w:rsidP="001F67B8">
      <w:r>
        <w:separator/>
      </w:r>
    </w:p>
  </w:footnote>
  <w:footnote w:type="continuationSeparator" w:id="0">
    <w:p w14:paraId="39E0611B" w14:textId="77777777" w:rsidR="00A17E05" w:rsidRDefault="00A17E05"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080D" w14:textId="77777777" w:rsidR="001F67B8" w:rsidRDefault="001F67B8">
    <w:pPr>
      <w:pStyle w:val="Header"/>
    </w:pPr>
    <w:r>
      <w:rPr>
        <w:noProof/>
      </w:rPr>
      <w:drawing>
        <wp:anchor distT="0" distB="0" distL="114300" distR="114300" simplePos="0" relativeHeight="251658240" behindDoc="1" locked="0" layoutInCell="1" allowOverlap="1" wp14:anchorId="225C73D8" wp14:editId="4FD4FCE9">
          <wp:simplePos x="0" y="0"/>
          <wp:positionH relativeFrom="page">
            <wp:posOffset>0</wp:posOffset>
          </wp:positionH>
          <wp:positionV relativeFrom="page">
            <wp:posOffset>0</wp:posOffset>
          </wp:positionV>
          <wp:extent cx="7772400" cy="100544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F376" w14:textId="4C30BBA0" w:rsidR="00D30951" w:rsidRDefault="00454D58">
    <w:pPr>
      <w:pStyle w:val="Header"/>
    </w:pPr>
    <w:r>
      <w:rPr>
        <w:noProof/>
      </w:rPr>
      <w:drawing>
        <wp:anchor distT="0" distB="0" distL="114300" distR="114300" simplePos="0" relativeHeight="251665408" behindDoc="1" locked="0" layoutInCell="1" allowOverlap="1" wp14:anchorId="3E656D91" wp14:editId="542924F9">
          <wp:simplePos x="0" y="0"/>
          <wp:positionH relativeFrom="page">
            <wp:posOffset>0</wp:posOffset>
          </wp:positionH>
          <wp:positionV relativeFrom="page">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D03A7"/>
    <w:multiLevelType w:val="hybridMultilevel"/>
    <w:tmpl w:val="AF70D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D7B7A"/>
    <w:multiLevelType w:val="hybridMultilevel"/>
    <w:tmpl w:val="E5941D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505170">
    <w:abstractNumId w:val="26"/>
  </w:num>
  <w:num w:numId="2" w16cid:durableId="2034842233">
    <w:abstractNumId w:val="12"/>
  </w:num>
  <w:num w:numId="3" w16cid:durableId="846791484">
    <w:abstractNumId w:val="0"/>
  </w:num>
  <w:num w:numId="4" w16cid:durableId="1645550929">
    <w:abstractNumId w:val="28"/>
  </w:num>
  <w:num w:numId="5" w16cid:durableId="2078092097">
    <w:abstractNumId w:val="2"/>
  </w:num>
  <w:num w:numId="6" w16cid:durableId="636572431">
    <w:abstractNumId w:val="4"/>
  </w:num>
  <w:num w:numId="7" w16cid:durableId="1822228778">
    <w:abstractNumId w:val="13"/>
  </w:num>
  <w:num w:numId="8" w16cid:durableId="843131052">
    <w:abstractNumId w:val="24"/>
  </w:num>
  <w:num w:numId="9" w16cid:durableId="737820498">
    <w:abstractNumId w:val="14"/>
  </w:num>
  <w:num w:numId="10" w16cid:durableId="143662005">
    <w:abstractNumId w:val="22"/>
  </w:num>
  <w:num w:numId="11" w16cid:durableId="353730273">
    <w:abstractNumId w:val="7"/>
  </w:num>
  <w:num w:numId="12" w16cid:durableId="290794505">
    <w:abstractNumId w:val="19"/>
  </w:num>
  <w:num w:numId="13" w16cid:durableId="1709792686">
    <w:abstractNumId w:val="21"/>
  </w:num>
  <w:num w:numId="14" w16cid:durableId="152111930">
    <w:abstractNumId w:val="10"/>
  </w:num>
  <w:num w:numId="15" w16cid:durableId="1824739152">
    <w:abstractNumId w:val="11"/>
  </w:num>
  <w:num w:numId="16" w16cid:durableId="352809918">
    <w:abstractNumId w:val="16"/>
  </w:num>
  <w:num w:numId="17" w16cid:durableId="266157223">
    <w:abstractNumId w:val="8"/>
  </w:num>
  <w:num w:numId="18" w16cid:durableId="1024794359">
    <w:abstractNumId w:val="25"/>
  </w:num>
  <w:num w:numId="19" w16cid:durableId="9376095">
    <w:abstractNumId w:val="17"/>
  </w:num>
  <w:num w:numId="20" w16cid:durableId="833758357">
    <w:abstractNumId w:val="20"/>
  </w:num>
  <w:num w:numId="21" w16cid:durableId="1817379580">
    <w:abstractNumId w:val="27"/>
  </w:num>
  <w:num w:numId="22" w16cid:durableId="1316955141">
    <w:abstractNumId w:val="18"/>
  </w:num>
  <w:num w:numId="23" w16cid:durableId="425153448">
    <w:abstractNumId w:val="3"/>
  </w:num>
  <w:num w:numId="24" w16cid:durableId="1684241498">
    <w:abstractNumId w:val="1"/>
  </w:num>
  <w:num w:numId="25" w16cid:durableId="413093067">
    <w:abstractNumId w:val="5"/>
  </w:num>
  <w:num w:numId="26" w16cid:durableId="573929938">
    <w:abstractNumId w:val="23"/>
  </w:num>
  <w:num w:numId="27" w16cid:durableId="1784152461">
    <w:abstractNumId w:val="9"/>
  </w:num>
  <w:num w:numId="28" w16cid:durableId="1882129035">
    <w:abstractNumId w:val="15"/>
  </w:num>
  <w:num w:numId="29" w16cid:durableId="2116945335">
    <w:abstractNumId w:val="15"/>
  </w:num>
  <w:num w:numId="30" w16cid:durableId="722561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16B12"/>
    <w:rsid w:val="00022A7A"/>
    <w:rsid w:val="000615BB"/>
    <w:rsid w:val="00085EB7"/>
    <w:rsid w:val="000A072E"/>
    <w:rsid w:val="000A6BAC"/>
    <w:rsid w:val="000A7C49"/>
    <w:rsid w:val="000D2867"/>
    <w:rsid w:val="000F0F8E"/>
    <w:rsid w:val="001172D2"/>
    <w:rsid w:val="001178AD"/>
    <w:rsid w:val="001315A0"/>
    <w:rsid w:val="00147A7C"/>
    <w:rsid w:val="00150197"/>
    <w:rsid w:val="00192198"/>
    <w:rsid w:val="001D0BA2"/>
    <w:rsid w:val="001E34BB"/>
    <w:rsid w:val="001F67B8"/>
    <w:rsid w:val="00256B45"/>
    <w:rsid w:val="00256E9F"/>
    <w:rsid w:val="0026196D"/>
    <w:rsid w:val="00264B9F"/>
    <w:rsid w:val="00284DDE"/>
    <w:rsid w:val="002D6FAD"/>
    <w:rsid w:val="002F357E"/>
    <w:rsid w:val="00303239"/>
    <w:rsid w:val="00316942"/>
    <w:rsid w:val="0033498B"/>
    <w:rsid w:val="0033513D"/>
    <w:rsid w:val="003514FD"/>
    <w:rsid w:val="00361191"/>
    <w:rsid w:val="00362EA8"/>
    <w:rsid w:val="003635D4"/>
    <w:rsid w:val="00371D52"/>
    <w:rsid w:val="00374371"/>
    <w:rsid w:val="003817FD"/>
    <w:rsid w:val="003919B0"/>
    <w:rsid w:val="003B5151"/>
    <w:rsid w:val="003C3F48"/>
    <w:rsid w:val="003C7B02"/>
    <w:rsid w:val="003F70E1"/>
    <w:rsid w:val="0041226A"/>
    <w:rsid w:val="004308FE"/>
    <w:rsid w:val="00452050"/>
    <w:rsid w:val="00454D58"/>
    <w:rsid w:val="004567CE"/>
    <w:rsid w:val="00475960"/>
    <w:rsid w:val="004801B2"/>
    <w:rsid w:val="00481A1D"/>
    <w:rsid w:val="00490231"/>
    <w:rsid w:val="00494506"/>
    <w:rsid w:val="004A2124"/>
    <w:rsid w:val="004C1B85"/>
    <w:rsid w:val="004F2AEF"/>
    <w:rsid w:val="004F7453"/>
    <w:rsid w:val="005478D5"/>
    <w:rsid w:val="00556CB6"/>
    <w:rsid w:val="0056538F"/>
    <w:rsid w:val="00581807"/>
    <w:rsid w:val="00594BDE"/>
    <w:rsid w:val="005A0D5F"/>
    <w:rsid w:val="005C3C9E"/>
    <w:rsid w:val="005D3771"/>
    <w:rsid w:val="005E22F6"/>
    <w:rsid w:val="005F5571"/>
    <w:rsid w:val="00631A1F"/>
    <w:rsid w:val="0066208D"/>
    <w:rsid w:val="00675B36"/>
    <w:rsid w:val="00685CA9"/>
    <w:rsid w:val="006B7211"/>
    <w:rsid w:val="006B753E"/>
    <w:rsid w:val="006E5FBC"/>
    <w:rsid w:val="00701A67"/>
    <w:rsid w:val="0070561E"/>
    <w:rsid w:val="007575DC"/>
    <w:rsid w:val="00767D23"/>
    <w:rsid w:val="007B522E"/>
    <w:rsid w:val="007B544F"/>
    <w:rsid w:val="007C7746"/>
    <w:rsid w:val="007C79E3"/>
    <w:rsid w:val="00845B8E"/>
    <w:rsid w:val="00850813"/>
    <w:rsid w:val="008642AC"/>
    <w:rsid w:val="00871340"/>
    <w:rsid w:val="008734CA"/>
    <w:rsid w:val="00895D65"/>
    <w:rsid w:val="008A7EBD"/>
    <w:rsid w:val="008B4FB7"/>
    <w:rsid w:val="008D40DA"/>
    <w:rsid w:val="00906150"/>
    <w:rsid w:val="00907B02"/>
    <w:rsid w:val="00971A46"/>
    <w:rsid w:val="00984F02"/>
    <w:rsid w:val="00991D5A"/>
    <w:rsid w:val="009B1CA4"/>
    <w:rsid w:val="009B5B8B"/>
    <w:rsid w:val="009D11D3"/>
    <w:rsid w:val="009D495A"/>
    <w:rsid w:val="00A06B38"/>
    <w:rsid w:val="00A17E05"/>
    <w:rsid w:val="00A31B2D"/>
    <w:rsid w:val="00A72D0A"/>
    <w:rsid w:val="00A80574"/>
    <w:rsid w:val="00A838AA"/>
    <w:rsid w:val="00A90CE2"/>
    <w:rsid w:val="00AB7063"/>
    <w:rsid w:val="00AC637F"/>
    <w:rsid w:val="00AD5FFB"/>
    <w:rsid w:val="00AE24A6"/>
    <w:rsid w:val="00B020B6"/>
    <w:rsid w:val="00B17807"/>
    <w:rsid w:val="00B415AA"/>
    <w:rsid w:val="00B45B4A"/>
    <w:rsid w:val="00B5650C"/>
    <w:rsid w:val="00B57435"/>
    <w:rsid w:val="00B60C4B"/>
    <w:rsid w:val="00B6796D"/>
    <w:rsid w:val="00B73D6A"/>
    <w:rsid w:val="00B76B3A"/>
    <w:rsid w:val="00B857C5"/>
    <w:rsid w:val="00BB1E09"/>
    <w:rsid w:val="00BB5513"/>
    <w:rsid w:val="00BD00AD"/>
    <w:rsid w:val="00BD6787"/>
    <w:rsid w:val="00C355CB"/>
    <w:rsid w:val="00C43F82"/>
    <w:rsid w:val="00C57251"/>
    <w:rsid w:val="00C7326C"/>
    <w:rsid w:val="00CB064E"/>
    <w:rsid w:val="00CB1BE2"/>
    <w:rsid w:val="00CC3167"/>
    <w:rsid w:val="00D01928"/>
    <w:rsid w:val="00D04C95"/>
    <w:rsid w:val="00D30951"/>
    <w:rsid w:val="00D67398"/>
    <w:rsid w:val="00D7548A"/>
    <w:rsid w:val="00D76FC1"/>
    <w:rsid w:val="00D83DF1"/>
    <w:rsid w:val="00E11F28"/>
    <w:rsid w:val="00E20A57"/>
    <w:rsid w:val="00E61A8C"/>
    <w:rsid w:val="00E77699"/>
    <w:rsid w:val="00EC044F"/>
    <w:rsid w:val="00EC2695"/>
    <w:rsid w:val="00ED3883"/>
    <w:rsid w:val="00EF5B53"/>
    <w:rsid w:val="00F043A4"/>
    <w:rsid w:val="00F25D13"/>
    <w:rsid w:val="00F32C05"/>
    <w:rsid w:val="00F46220"/>
    <w:rsid w:val="00F858A4"/>
    <w:rsid w:val="00FB32D1"/>
    <w:rsid w:val="00FB5372"/>
    <w:rsid w:val="00FD7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769CB"/>
  <w14:defaultImageDpi w14:val="32767"/>
  <w15:docId w15:val="{E4E32E63-9EB0-49E1-A0DC-D94337B1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971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80626">
      <w:bodyDiv w:val="1"/>
      <w:marLeft w:val="0"/>
      <w:marRight w:val="0"/>
      <w:marTop w:val="0"/>
      <w:marBottom w:val="0"/>
      <w:divBdr>
        <w:top w:val="none" w:sz="0" w:space="0" w:color="auto"/>
        <w:left w:val="none" w:sz="0" w:space="0" w:color="auto"/>
        <w:bottom w:val="none" w:sz="0" w:space="0" w:color="auto"/>
        <w:right w:val="none" w:sz="0" w:space="0" w:color="auto"/>
      </w:divBdr>
      <w:divsChild>
        <w:div w:id="708719954">
          <w:marLeft w:val="0"/>
          <w:marRight w:val="0"/>
          <w:marTop w:val="0"/>
          <w:marBottom w:val="0"/>
          <w:divBdr>
            <w:top w:val="none" w:sz="0" w:space="0" w:color="auto"/>
            <w:left w:val="none" w:sz="0" w:space="0" w:color="auto"/>
            <w:bottom w:val="none" w:sz="0" w:space="0" w:color="auto"/>
            <w:right w:val="none" w:sz="0" w:space="0" w:color="auto"/>
          </w:divBdr>
          <w:divsChild>
            <w:div w:id="10567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E9F3404C278D4ABBB509442362F204" ma:contentTypeVersion="13" ma:contentTypeDescription="Create a new document." ma:contentTypeScope="" ma:versionID="bf14704eb1f0c447e31c992559d9fe12">
  <xsd:schema xmlns:xsd="http://www.w3.org/2001/XMLSchema" xmlns:xs="http://www.w3.org/2001/XMLSchema" xmlns:p="http://schemas.microsoft.com/office/2006/metadata/properties" xmlns:ns3="6b39103a-e466-42c9-81ed-d2d47d96431e" xmlns:ns4="1496b26b-26bf-417c-aeff-41295a9dd044" targetNamespace="http://schemas.microsoft.com/office/2006/metadata/properties" ma:root="true" ma:fieldsID="f30f4c235a6534e0073ff490b8f7d4ac" ns3:_="" ns4:_="">
    <xsd:import namespace="6b39103a-e466-42c9-81ed-d2d47d96431e"/>
    <xsd:import namespace="1496b26b-26bf-417c-aeff-41295a9dd0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9103a-e466-42c9-81ed-d2d47d964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6b26b-26bf-417c-aeff-41295a9dd0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58BE2-726C-499C-BB40-1147B93E2FE1}">
  <ds:schemaRefs>
    <ds:schemaRef ds:uri="http://schemas.microsoft.com/sharepoint/v3/contenttype/forms"/>
  </ds:schemaRefs>
</ds:datastoreItem>
</file>

<file path=customXml/itemProps2.xml><?xml version="1.0" encoding="utf-8"?>
<ds:datastoreItem xmlns:ds="http://schemas.openxmlformats.org/officeDocument/2006/customXml" ds:itemID="{AC2A6101-E620-45C8-9194-A3C7DB37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9103a-e466-42c9-81ed-d2d47d96431e"/>
    <ds:schemaRef ds:uri="1496b26b-26bf-417c-aeff-41295a9dd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7F1C5-3471-4541-B120-5DDE078A14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F723A3-035F-4461-B1DF-90078A20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3</cp:revision>
  <cp:lastPrinted>2025-08-01T15:38:00Z</cp:lastPrinted>
  <dcterms:created xsi:type="dcterms:W3CDTF">2025-08-01T15:38:00Z</dcterms:created>
  <dcterms:modified xsi:type="dcterms:W3CDTF">2025-08-01T15:39:00Z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0x01010015E9F3404C278D4ABBB509442362F204</vt:lpwstr>
  </property>
</Properties>
</file>